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14:paraId="032BFDE8" w14:textId="77777777">
        <w:trPr>
          <w:cantSplit/>
        </w:trPr>
        <w:tc>
          <w:tcPr>
            <w:tcW w:w="6580" w:type="dxa"/>
            <w:vAlign w:val="center"/>
          </w:tcPr>
          <w:p w14:paraId="728459B8" w14:textId="33F92B78" w:rsidR="000069D4" w:rsidRPr="00D8032B" w:rsidRDefault="000069D4" w:rsidP="00522E2A">
            <w:r>
              <w:t>Radiocommunication Study Groups</w:t>
            </w:r>
          </w:p>
        </w:tc>
        <w:tc>
          <w:tcPr>
            <w:tcW w:w="3451" w:type="dxa"/>
          </w:tcPr>
          <w:p w14:paraId="5A72DA42" w14:textId="77777777" w:rsidR="000069D4" w:rsidRDefault="00EE651D" w:rsidP="00522E2A">
            <w:bookmarkStart w:id="0" w:name="ditulogo"/>
            <w:bookmarkEnd w:id="0"/>
            <w:r>
              <w:rPr>
                <w:noProof/>
                <w:lang w:val="en-IE" w:eastAsia="en-IE"/>
              </w:rPr>
              <w:drawing>
                <wp:inline distT="0" distB="0" distL="0" distR="0" wp14:anchorId="6273267F" wp14:editId="7698C973">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14:paraId="1AB22FCF" w14:textId="77777777">
        <w:trPr>
          <w:cantSplit/>
        </w:trPr>
        <w:tc>
          <w:tcPr>
            <w:tcW w:w="6580" w:type="dxa"/>
            <w:tcBorders>
              <w:bottom w:val="single" w:sz="12" w:space="0" w:color="auto"/>
            </w:tcBorders>
          </w:tcPr>
          <w:p w14:paraId="49B85E49" w14:textId="77777777" w:rsidR="000069D4" w:rsidRPr="0051782D" w:rsidRDefault="000069D4" w:rsidP="00522E2A"/>
        </w:tc>
        <w:tc>
          <w:tcPr>
            <w:tcW w:w="3451" w:type="dxa"/>
            <w:tcBorders>
              <w:bottom w:val="single" w:sz="12" w:space="0" w:color="auto"/>
            </w:tcBorders>
          </w:tcPr>
          <w:p w14:paraId="4105E86B" w14:textId="77777777" w:rsidR="000069D4" w:rsidRPr="0051782D" w:rsidRDefault="000069D4" w:rsidP="00522E2A"/>
        </w:tc>
      </w:tr>
      <w:tr w:rsidR="000069D4" w14:paraId="294D8EF2" w14:textId="77777777">
        <w:trPr>
          <w:cantSplit/>
        </w:trPr>
        <w:tc>
          <w:tcPr>
            <w:tcW w:w="6580" w:type="dxa"/>
            <w:tcBorders>
              <w:top w:val="single" w:sz="12" w:space="0" w:color="auto"/>
            </w:tcBorders>
          </w:tcPr>
          <w:p w14:paraId="40E0D0FF" w14:textId="77777777" w:rsidR="000069D4" w:rsidRPr="0051782D" w:rsidRDefault="000069D4" w:rsidP="00522E2A"/>
        </w:tc>
        <w:tc>
          <w:tcPr>
            <w:tcW w:w="3451" w:type="dxa"/>
            <w:tcBorders>
              <w:top w:val="single" w:sz="12" w:space="0" w:color="auto"/>
            </w:tcBorders>
          </w:tcPr>
          <w:p w14:paraId="0BBE9457" w14:textId="77777777" w:rsidR="000069D4" w:rsidRPr="00710D66" w:rsidRDefault="000069D4" w:rsidP="00522E2A"/>
        </w:tc>
      </w:tr>
      <w:tr w:rsidR="00CF72F1" w:rsidRPr="00C27C79" w14:paraId="41682545" w14:textId="77777777">
        <w:trPr>
          <w:cantSplit/>
        </w:trPr>
        <w:tc>
          <w:tcPr>
            <w:tcW w:w="6580" w:type="dxa"/>
            <w:vMerge w:val="restart"/>
          </w:tcPr>
          <w:p w14:paraId="1F719C61" w14:textId="77777777" w:rsidR="00DC3B40" w:rsidRDefault="00DC3B40" w:rsidP="00522E2A">
            <w:pPr>
              <w:rPr>
                <w:lang w:eastAsia="zh-CN"/>
              </w:rPr>
            </w:pPr>
            <w:bookmarkStart w:id="1" w:name="recibido"/>
            <w:bookmarkStart w:id="2" w:name="dnum" w:colFirst="1" w:colLast="1"/>
            <w:bookmarkEnd w:id="1"/>
            <w:r>
              <w:rPr>
                <w:lang w:eastAsia="zh-CN"/>
              </w:rPr>
              <w:t xml:space="preserve">Ref:   </w:t>
            </w:r>
            <w:r>
              <w:t>Doc</w:t>
            </w:r>
            <w:r w:rsidR="006345AB">
              <w:t>ument</w:t>
            </w:r>
            <w:r w:rsidRPr="000472BC">
              <w:t xml:space="preserve"> </w:t>
            </w:r>
            <w:r w:rsidRPr="000472BC">
              <w:rPr>
                <w:lang w:eastAsia="zh-CN"/>
              </w:rPr>
              <w:t>5B/</w:t>
            </w:r>
            <w:r>
              <w:rPr>
                <w:lang w:eastAsia="zh-CN"/>
              </w:rPr>
              <w:t>475 Annex 24 (9 January 2014)</w:t>
            </w:r>
          </w:p>
          <w:p w14:paraId="6488ED22" w14:textId="77777777" w:rsidR="00DC3B40" w:rsidRDefault="00DC3B40" w:rsidP="00522E2A">
            <w:pPr>
              <w:rPr>
                <w:lang w:eastAsia="zh-CN"/>
              </w:rPr>
            </w:pPr>
            <w:r>
              <w:rPr>
                <w:lang w:eastAsia="zh-CN"/>
              </w:rPr>
              <w:t xml:space="preserve">         Document 5B/636 Annex 5 (30 June 2014)</w:t>
            </w:r>
          </w:p>
          <w:p w14:paraId="73FE1E85" w14:textId="77777777" w:rsidR="00DC3B40" w:rsidRDefault="00DC3B40" w:rsidP="00522E2A">
            <w:pPr>
              <w:rPr>
                <w:lang w:eastAsia="zh-CN"/>
              </w:rPr>
            </w:pPr>
            <w:r>
              <w:rPr>
                <w:lang w:eastAsia="zh-CN"/>
              </w:rPr>
              <w:t xml:space="preserve">         Document 5B/636 Annex 28 (9 July 2014)</w:t>
            </w:r>
          </w:p>
          <w:p w14:paraId="76E5C71B" w14:textId="77777777" w:rsidR="00DC3B40" w:rsidRDefault="00DC3B40" w:rsidP="00522E2A">
            <w:pPr>
              <w:rPr>
                <w:lang w:eastAsia="zh-CN"/>
              </w:rPr>
            </w:pPr>
            <w:r>
              <w:rPr>
                <w:lang w:eastAsia="zh-CN"/>
              </w:rPr>
              <w:t xml:space="preserve">         Document 5B/636 Annex 29 (9 July 2014)</w:t>
            </w:r>
          </w:p>
          <w:p w14:paraId="68143B23" w14:textId="77777777" w:rsidR="00DC3B40" w:rsidRDefault="00DC3B40" w:rsidP="00522E2A">
            <w:pPr>
              <w:rPr>
                <w:lang w:eastAsia="zh-CN"/>
              </w:rPr>
            </w:pPr>
            <w:r>
              <w:rPr>
                <w:lang w:eastAsia="zh-CN"/>
              </w:rPr>
              <w:t xml:space="preserve">         Document 5B/636 Annex 30 (9 July 2014)</w:t>
            </w:r>
          </w:p>
          <w:p w14:paraId="6B2D8FF2" w14:textId="77777777" w:rsidR="00E308C5" w:rsidRPr="00726B9F" w:rsidRDefault="00A56FFE" w:rsidP="00522E2A">
            <w:pPr>
              <w:rPr>
                <w:lang w:eastAsia="zh-CN"/>
              </w:rPr>
            </w:pPr>
            <w:r>
              <w:rPr>
                <w:lang w:eastAsia="zh-CN"/>
              </w:rPr>
              <w:t xml:space="preserve">       </w:t>
            </w:r>
          </w:p>
        </w:tc>
        <w:tc>
          <w:tcPr>
            <w:tcW w:w="3451" w:type="dxa"/>
          </w:tcPr>
          <w:p w14:paraId="4DF815C6" w14:textId="77777777" w:rsidR="00CF72F1" w:rsidRPr="000472BC" w:rsidRDefault="00CF72F1" w:rsidP="00522E2A">
            <w:pPr>
              <w:rPr>
                <w:lang w:eastAsia="zh-CN"/>
              </w:rPr>
            </w:pPr>
            <w:bookmarkStart w:id="3" w:name="_GoBack"/>
            <w:bookmarkEnd w:id="3"/>
          </w:p>
        </w:tc>
      </w:tr>
      <w:tr w:rsidR="00CF72F1" w14:paraId="69E8A164" w14:textId="77777777">
        <w:trPr>
          <w:cantSplit/>
        </w:trPr>
        <w:tc>
          <w:tcPr>
            <w:tcW w:w="6580" w:type="dxa"/>
            <w:vMerge/>
          </w:tcPr>
          <w:p w14:paraId="536AA7D3" w14:textId="77777777" w:rsidR="00CF72F1" w:rsidRPr="000472BC" w:rsidRDefault="00CF72F1" w:rsidP="00522E2A">
            <w:pPr>
              <w:rPr>
                <w:lang w:eastAsia="zh-CN"/>
              </w:rPr>
            </w:pPr>
            <w:bookmarkStart w:id="4" w:name="ddate" w:colFirst="1" w:colLast="1"/>
            <w:bookmarkEnd w:id="2"/>
          </w:p>
        </w:tc>
        <w:tc>
          <w:tcPr>
            <w:tcW w:w="3451" w:type="dxa"/>
          </w:tcPr>
          <w:p w14:paraId="3DB528BD" w14:textId="77777777" w:rsidR="00CF72F1" w:rsidRPr="00D904C4" w:rsidRDefault="00CF72F1" w:rsidP="00522E2A">
            <w:pPr>
              <w:rPr>
                <w:lang w:eastAsia="zh-CN"/>
              </w:rPr>
            </w:pPr>
          </w:p>
        </w:tc>
      </w:tr>
      <w:tr w:rsidR="00CF72F1" w14:paraId="3138DE65" w14:textId="77777777">
        <w:trPr>
          <w:cantSplit/>
        </w:trPr>
        <w:tc>
          <w:tcPr>
            <w:tcW w:w="6580" w:type="dxa"/>
            <w:vMerge/>
          </w:tcPr>
          <w:p w14:paraId="1C846527" w14:textId="77777777" w:rsidR="00CF72F1" w:rsidRDefault="00CF72F1" w:rsidP="00522E2A">
            <w:pPr>
              <w:rPr>
                <w:lang w:eastAsia="zh-CN"/>
              </w:rPr>
            </w:pPr>
            <w:bookmarkStart w:id="5" w:name="dorlang" w:colFirst="1" w:colLast="1"/>
            <w:bookmarkEnd w:id="4"/>
          </w:p>
        </w:tc>
        <w:tc>
          <w:tcPr>
            <w:tcW w:w="3451" w:type="dxa"/>
          </w:tcPr>
          <w:p w14:paraId="1E294B42" w14:textId="77777777" w:rsidR="00CF72F1" w:rsidRPr="00D904C4" w:rsidRDefault="00CF72F1" w:rsidP="00522E2A">
            <w:pPr>
              <w:rPr>
                <w:rFonts w:eastAsia="SimSun"/>
                <w:lang w:eastAsia="zh-CN"/>
              </w:rPr>
            </w:pPr>
          </w:p>
        </w:tc>
      </w:tr>
      <w:tr w:rsidR="000069D4" w14:paraId="5F7C6A5C" w14:textId="77777777">
        <w:trPr>
          <w:cantSplit/>
        </w:trPr>
        <w:tc>
          <w:tcPr>
            <w:tcW w:w="10031" w:type="dxa"/>
            <w:gridSpan w:val="2"/>
          </w:tcPr>
          <w:p w14:paraId="6DB8A41A" w14:textId="41E7F628" w:rsidR="000069D4" w:rsidRPr="00726B9F" w:rsidRDefault="00726B9F" w:rsidP="00E81F7F">
            <w:pPr>
              <w:pStyle w:val="RepNo"/>
            </w:pPr>
            <w:bookmarkStart w:id="6" w:name="drec" w:colFirst="0" w:colLast="0"/>
            <w:bookmarkEnd w:id="5"/>
            <w:r w:rsidRPr="00726B9F">
              <w:t xml:space="preserve">Working Document Toward a Preliminary Draft New Recommendation </w:t>
            </w:r>
            <w:r w:rsidRPr="00726B9F">
              <w:rPr>
                <w:rStyle w:val="href"/>
              </w:rPr>
              <w:t>ITU-R M.[VDES]</w:t>
            </w:r>
            <w:r w:rsidRPr="00726B9F">
              <w:rPr>
                <w:rStyle w:val="FootnoteReference"/>
                <w:position w:val="0"/>
                <w:sz w:val="28"/>
              </w:rPr>
              <w:footnoteReference w:customMarkFollows="1" w:id="1"/>
              <w:t>*</w:t>
            </w:r>
          </w:p>
        </w:tc>
      </w:tr>
      <w:tr w:rsidR="00726B9F" w14:paraId="55201C62" w14:textId="77777777">
        <w:trPr>
          <w:cantSplit/>
        </w:trPr>
        <w:tc>
          <w:tcPr>
            <w:tcW w:w="10031" w:type="dxa"/>
            <w:gridSpan w:val="2"/>
          </w:tcPr>
          <w:p w14:paraId="4309416F" w14:textId="77777777" w:rsidR="00726B9F" w:rsidRPr="00726B9F" w:rsidRDefault="00726B9F" w:rsidP="00522E2A">
            <w:pPr>
              <w:pStyle w:val="Reptitle"/>
            </w:pPr>
            <w:bookmarkStart w:id="7" w:name="Pre_title"/>
            <w:r>
              <w:t xml:space="preserve">Technical characteristics for a VHF data exchange system </w:t>
            </w:r>
            <w:bookmarkEnd w:id="7"/>
            <w:r>
              <w:br/>
              <w:t>in the VHF maritime mobile band</w:t>
            </w:r>
          </w:p>
        </w:tc>
      </w:tr>
    </w:tbl>
    <w:bookmarkEnd w:id="6"/>
    <w:p w14:paraId="4BEDCC5E" w14:textId="790570E8" w:rsidR="00726B9F" w:rsidRPr="00C431F0" w:rsidRDefault="00420D4F" w:rsidP="00522E2A">
      <w:pPr>
        <w:pStyle w:val="HeadingSum"/>
        <w:rPr>
          <w:lang w:val="en-US"/>
        </w:rPr>
      </w:pPr>
      <w:r>
        <w:rPr>
          <w:noProof/>
          <w:lang w:val="en-IE" w:eastAsia="en-IE"/>
        </w:rPr>
        <mc:AlternateContent>
          <mc:Choice Requires="wps">
            <w:drawing>
              <wp:anchor distT="45720" distB="45720" distL="114300" distR="114300" simplePos="0" relativeHeight="251659264" behindDoc="0" locked="0" layoutInCell="1" allowOverlap="1" wp14:anchorId="2E03B29F" wp14:editId="37DAFC10">
                <wp:simplePos x="0" y="0"/>
                <wp:positionH relativeFrom="column">
                  <wp:posOffset>4020502</wp:posOffset>
                </wp:positionH>
                <wp:positionV relativeFrom="paragraph">
                  <wp:posOffset>-715962</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77F6314" w14:textId="3F9A2894" w:rsidR="00420D4F" w:rsidRDefault="00420D4F" w:rsidP="00420D4F">
                            <w:pPr>
                              <w:jc w:val="right"/>
                            </w:pPr>
                            <w:r>
                              <w:t>ENAV17-11.6</w:t>
                            </w:r>
                          </w:p>
                          <w:p w14:paraId="15217535" w14:textId="5C1EF7F5" w:rsidR="00420D4F" w:rsidRDefault="00420D4F" w:rsidP="00420D4F">
                            <w:pPr>
                              <w:jc w:val="right"/>
                            </w:pPr>
                            <w:r>
                              <w:t>Formerly ENAV16-14.2.22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E03B29F" id="_x0000_t202" coordsize="21600,21600" o:spt="202" path="m,l,21600r21600,l21600,xe">
                <v:stroke joinstyle="miter"/>
                <v:path gradientshapeok="t" o:connecttype="rect"/>
              </v:shapetype>
              <v:shape id="Text Box 2" o:spid="_x0000_s1026" type="#_x0000_t202" style="position:absolute;left:0;text-align:left;margin-left:316.55pt;margin-top:-56.35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">
                <v:textbox style="mso-fit-shape-to-text:t">
                  <w:txbxContent>
                    <w:p w14:paraId="177F6314" w14:textId="3F9A2894" w:rsidR="00420D4F" w:rsidRDefault="00420D4F" w:rsidP="00420D4F">
                      <w:pPr>
                        <w:jc w:val="right"/>
                      </w:pPr>
                      <w:r>
                        <w:t>ENAV17-11.6</w:t>
                      </w:r>
                    </w:p>
                    <w:p w14:paraId="15217535" w14:textId="5C1EF7F5" w:rsidR="00420D4F" w:rsidRDefault="00420D4F" w:rsidP="00420D4F">
                      <w:pPr>
                        <w:jc w:val="right"/>
                      </w:pPr>
                      <w:r>
                        <w:t>Formerly ENAV16-14.2.22</w:t>
                      </w:r>
                    </w:p>
                  </w:txbxContent>
                </v:textbox>
                <w10:wrap type="square"/>
              </v:shape>
            </w:pict>
          </mc:Fallback>
        </mc:AlternateContent>
      </w:r>
      <w:r w:rsidR="00726B9F" w:rsidRPr="00C431F0">
        <w:rPr>
          <w:lang w:val="en-US"/>
        </w:rPr>
        <w:t>Scope</w:t>
      </w:r>
    </w:p>
    <w:p w14:paraId="7CC61A25" w14:textId="77777777" w:rsidR="00726B9F" w:rsidRPr="00C431F0" w:rsidRDefault="00726B9F" w:rsidP="00522E2A">
      <w:pPr>
        <w:pStyle w:val="Summary"/>
        <w:rPr>
          <w:lang w:val="en-US"/>
        </w:rPr>
      </w:pPr>
      <w:r w:rsidRPr="00C431F0">
        <w:rPr>
          <w:lang w:val="en-US"/>
        </w:rPr>
        <w:t>This Recommendation provides the technical characteristics of a VHF data exchange system (VDES) which integrates the functions of VHF data exchange (VDE), application specific messages (ASM) and the automatic identification system (AIS) in the VHF maritime mobile band (156.025-162.025 MHz).</w:t>
      </w:r>
    </w:p>
    <w:p w14:paraId="56E60223" w14:textId="77777777" w:rsidR="008546ED" w:rsidRPr="008546ED" w:rsidRDefault="00AF5DB5" w:rsidP="00522E2A">
      <w:pPr>
        <w:pStyle w:val="Normalaftertitle"/>
      </w:pPr>
      <w:r w:rsidRPr="008546ED">
        <w:t>Keywords:</w:t>
      </w:r>
    </w:p>
    <w:p w14:paraId="50ECECEE" w14:textId="77777777" w:rsidR="00AF5DB5" w:rsidRDefault="008546ED" w:rsidP="00522E2A">
      <w:pPr>
        <w:pStyle w:val="Normalaftertitle"/>
      </w:pPr>
      <w:r>
        <w:t>[</w:t>
      </w:r>
      <w:r w:rsidR="00AF5DB5">
        <w:t>TBD]</w:t>
      </w:r>
    </w:p>
    <w:p w14:paraId="6710598E" w14:textId="77777777" w:rsidR="00E413EC" w:rsidRDefault="00E413EC" w:rsidP="00522E2A"/>
    <w:p w14:paraId="23629990" w14:textId="1BAF166E" w:rsidR="0058311F" w:rsidRPr="008F02A0" w:rsidRDefault="008546ED" w:rsidP="00522E2A">
      <w:r w:rsidRPr="008546ED">
        <w:t>Glossary:</w:t>
      </w:r>
    </w:p>
    <w:p w14:paraId="18AA01E1" w14:textId="1CF4142A" w:rsidR="0058311F" w:rsidRDefault="0058311F" w:rsidP="00522E2A">
      <w:r>
        <w:t>ACPR</w:t>
      </w:r>
      <w:r w:rsidRPr="007E0115">
        <w:t xml:space="preserve"> </w:t>
      </w:r>
      <w:r>
        <w:tab/>
        <w:t>A</w:t>
      </w:r>
      <w:r w:rsidRPr="007E0115">
        <w:t xml:space="preserve">djacent channel power ratio </w:t>
      </w:r>
    </w:p>
    <w:p w14:paraId="4D16E30A" w14:textId="77777777" w:rsidR="0058311F" w:rsidRDefault="0058311F" w:rsidP="00522E2A">
      <w:r w:rsidRPr="00CF3447">
        <w:t>AIS</w:t>
      </w:r>
      <w:r w:rsidRPr="00CF3447">
        <w:tab/>
        <w:t>Automatic identification system</w:t>
      </w:r>
    </w:p>
    <w:p w14:paraId="2D2AC5C9" w14:textId="0875CB42" w:rsidR="0058311F" w:rsidRDefault="0058311F" w:rsidP="00522E2A">
      <w:r>
        <w:t>AMSL</w:t>
      </w:r>
      <w:r w:rsidR="00E153AA">
        <w:tab/>
        <w:t>Above mean sea level</w:t>
      </w:r>
      <w:r>
        <w:tab/>
      </w:r>
    </w:p>
    <w:p w14:paraId="59096FEA" w14:textId="5CF273AE" w:rsidR="0058311F" w:rsidRDefault="0058311F" w:rsidP="00522E2A">
      <w:r w:rsidRPr="004D712A">
        <w:t xml:space="preserve">ASM </w:t>
      </w:r>
      <w:r>
        <w:tab/>
      </w:r>
      <w:r w:rsidRPr="004D712A">
        <w:t>application specific mes</w:t>
      </w:r>
      <w:r>
        <w:t xml:space="preserve">sages </w:t>
      </w:r>
    </w:p>
    <w:p w14:paraId="5A174544" w14:textId="77777777" w:rsidR="0058311F" w:rsidRDefault="0058311F" w:rsidP="00522E2A">
      <w:r w:rsidRPr="001D3AC5">
        <w:t xml:space="preserve">CIRM </w:t>
      </w:r>
      <w:r>
        <w:tab/>
      </w:r>
      <w:r w:rsidRPr="001D3AC5">
        <w:t>Comit</w:t>
      </w:r>
      <w:r>
        <w:t xml:space="preserve">é International Radio Maritime </w:t>
      </w:r>
    </w:p>
    <w:p w14:paraId="49C929B4" w14:textId="77777777" w:rsidR="0058311F" w:rsidRDefault="0058311F" w:rsidP="00522E2A">
      <w:r w:rsidRPr="003C507D">
        <w:t xml:space="preserve">DA </w:t>
      </w:r>
      <w:r>
        <w:tab/>
        <w:t xml:space="preserve">Doherty Amplifier </w:t>
      </w:r>
      <w:r w:rsidRPr="003C507D">
        <w:t xml:space="preserve"> </w:t>
      </w:r>
    </w:p>
    <w:p w14:paraId="4551BCBA" w14:textId="77777777" w:rsidR="0058311F" w:rsidRDefault="0058311F" w:rsidP="00522E2A">
      <w:r w:rsidRPr="003C507D">
        <w:t xml:space="preserve">DPD </w:t>
      </w:r>
      <w:r>
        <w:tab/>
        <w:t>Digital Pre-Distortion</w:t>
      </w:r>
    </w:p>
    <w:p w14:paraId="6BC1F958" w14:textId="77777777" w:rsidR="0058311F" w:rsidRDefault="0058311F" w:rsidP="00522E2A">
      <w:r>
        <w:lastRenderedPageBreak/>
        <w:t>DSC</w:t>
      </w:r>
      <w:r>
        <w:tab/>
        <w:t>digital selective calling</w:t>
      </w:r>
    </w:p>
    <w:p w14:paraId="0B8793A4" w14:textId="77777777" w:rsidR="0058311F" w:rsidRDefault="0058311F" w:rsidP="00522E2A">
      <w:r w:rsidRPr="003C507D">
        <w:t xml:space="preserve">ET </w:t>
      </w:r>
      <w:r>
        <w:tab/>
        <w:t xml:space="preserve">Envelope Tracking </w:t>
      </w:r>
    </w:p>
    <w:p w14:paraId="6B37B8FE" w14:textId="77777777" w:rsidR="0058311F" w:rsidRDefault="0058311F" w:rsidP="00522E2A">
      <w:r w:rsidRPr="007B5177">
        <w:t>FATDMA</w:t>
      </w:r>
      <w:r>
        <w:tab/>
        <w:t>fixed access time-division multiple access</w:t>
      </w:r>
    </w:p>
    <w:p w14:paraId="53C0CDE0" w14:textId="77777777" w:rsidR="0058311F" w:rsidRDefault="0058311F" w:rsidP="00522E2A">
      <w:r w:rsidRPr="007E0115">
        <w:t xml:space="preserve">FEC </w:t>
      </w:r>
      <w:r>
        <w:tab/>
        <w:t>Forward error correction</w:t>
      </w:r>
    </w:p>
    <w:p w14:paraId="5C4CB4DF" w14:textId="257F401A" w:rsidR="0058311F" w:rsidRDefault="0058311F" w:rsidP="00522E2A">
      <w:r>
        <w:t>HAAT</w:t>
      </w:r>
      <w:r w:rsidR="00E153AA">
        <w:tab/>
        <w:t>Height above average terrain</w:t>
      </w:r>
      <w:r>
        <w:tab/>
      </w:r>
    </w:p>
    <w:p w14:paraId="26A6EFE8" w14:textId="77777777" w:rsidR="0058311F" w:rsidRDefault="0058311F" w:rsidP="00522E2A">
      <w:r w:rsidRPr="001D3AC5">
        <w:t xml:space="preserve">IALA </w:t>
      </w:r>
      <w:r>
        <w:tab/>
      </w:r>
      <w:r w:rsidRPr="001D3AC5">
        <w:t>International Association of Marine Aids to Navigat</w:t>
      </w:r>
      <w:r>
        <w:t xml:space="preserve">ion and Lighthouse Authorities </w:t>
      </w:r>
    </w:p>
    <w:p w14:paraId="6D4E4F7A" w14:textId="77777777" w:rsidR="0058311F" w:rsidRDefault="0058311F" w:rsidP="00522E2A">
      <w:r w:rsidRPr="001D3AC5">
        <w:t xml:space="preserve">ICAO </w:t>
      </w:r>
      <w:r>
        <w:tab/>
      </w:r>
      <w:r w:rsidRPr="001D3AC5">
        <w:t>Internation</w:t>
      </w:r>
      <w:r>
        <w:t xml:space="preserve">al Civil Aviation Organization </w:t>
      </w:r>
      <w:r w:rsidRPr="001D3AC5">
        <w:t xml:space="preserve"> </w:t>
      </w:r>
    </w:p>
    <w:p w14:paraId="704BDE00" w14:textId="77777777" w:rsidR="0058311F" w:rsidRDefault="0058311F" w:rsidP="00522E2A">
      <w:r w:rsidRPr="001D3AC5">
        <w:t>IEC</w:t>
      </w:r>
      <w:r>
        <w:tab/>
      </w:r>
      <w:r w:rsidRPr="001D3AC5">
        <w:t xml:space="preserve">International Electrotechnical Commission </w:t>
      </w:r>
    </w:p>
    <w:p w14:paraId="29908862" w14:textId="77777777" w:rsidR="0058311F" w:rsidRDefault="0058311F" w:rsidP="00522E2A">
      <w:r>
        <w:t xml:space="preserve">IMO </w:t>
      </w:r>
      <w:r>
        <w:tab/>
        <w:t xml:space="preserve">International Maritime Organization </w:t>
      </w:r>
    </w:p>
    <w:p w14:paraId="28CCDE1C" w14:textId="77777777" w:rsidR="0058311F" w:rsidRDefault="0058311F" w:rsidP="00522E2A">
      <w:r>
        <w:t>ITDMA</w:t>
      </w:r>
      <w:r>
        <w:tab/>
        <w:t>incremental time division multiple access</w:t>
      </w:r>
    </w:p>
    <w:p w14:paraId="5671AF16" w14:textId="77777777" w:rsidR="0058311F" w:rsidRDefault="0058311F" w:rsidP="00522E2A">
      <w:r>
        <w:t xml:space="preserve">LEO </w:t>
      </w:r>
      <w:r>
        <w:tab/>
        <w:t xml:space="preserve">low-earth orbiting </w:t>
      </w:r>
    </w:p>
    <w:p w14:paraId="6256D3CE" w14:textId="77777777" w:rsidR="0058311F" w:rsidRDefault="0058311F" w:rsidP="00522E2A">
      <w:r>
        <w:t xml:space="preserve">MEO </w:t>
      </w:r>
      <w:r>
        <w:tab/>
        <w:t xml:space="preserve">medium-earth orbiting </w:t>
      </w:r>
    </w:p>
    <w:p w14:paraId="3808667F" w14:textId="77777777" w:rsidR="0058311F" w:rsidRDefault="0058311F" w:rsidP="00522E2A">
      <w:r>
        <w:t>MMSI</w:t>
      </w:r>
      <w:r>
        <w:tab/>
        <w:t>maritime mobile service identity</w:t>
      </w:r>
    </w:p>
    <w:p w14:paraId="3550D5C0" w14:textId="77777777" w:rsidR="0058311F" w:rsidRDefault="0058311F" w:rsidP="00522E2A">
      <w:r>
        <w:t xml:space="preserve">OFDM </w:t>
      </w:r>
      <w:r>
        <w:tab/>
        <w:t>orthogonal frequency division multiple access</w:t>
      </w:r>
    </w:p>
    <w:p w14:paraId="792508C1" w14:textId="77777777" w:rsidR="0058311F" w:rsidRDefault="0058311F" w:rsidP="00522E2A">
      <w:r w:rsidRPr="007E0115">
        <w:t xml:space="preserve">PAPR </w:t>
      </w:r>
      <w:r>
        <w:tab/>
        <w:t xml:space="preserve">peak to average power ratio </w:t>
      </w:r>
    </w:p>
    <w:p w14:paraId="1CCDC46F" w14:textId="77777777" w:rsidR="0058311F" w:rsidRDefault="0058311F" w:rsidP="00522E2A">
      <w:r>
        <w:t>P</w:t>
      </w:r>
      <w:r w:rsidRPr="003C507D">
        <w:t>FD</w:t>
      </w:r>
      <w:r>
        <w:t xml:space="preserve"> </w:t>
      </w:r>
      <w:r>
        <w:tab/>
        <w:t xml:space="preserve">power flux-density </w:t>
      </w:r>
    </w:p>
    <w:p w14:paraId="1CF59498" w14:textId="77777777" w:rsidR="0058311F" w:rsidRDefault="0058311F" w:rsidP="00522E2A">
      <w:r>
        <w:t xml:space="preserve">QoS </w:t>
      </w:r>
      <w:r>
        <w:tab/>
        <w:t xml:space="preserve">Quality of Service </w:t>
      </w:r>
    </w:p>
    <w:p w14:paraId="14523C86" w14:textId="77777777" w:rsidR="0058311F" w:rsidRDefault="0058311F" w:rsidP="00522E2A">
      <w:r>
        <w:t xml:space="preserve">RR </w:t>
      </w:r>
      <w:r>
        <w:tab/>
        <w:t>radio regulations</w:t>
      </w:r>
    </w:p>
    <w:p w14:paraId="31E8A816" w14:textId="77777777" w:rsidR="0058311F" w:rsidRDefault="0058311F" w:rsidP="00522E2A">
      <w:r>
        <w:t>SOLAS</w:t>
      </w:r>
      <w:r>
        <w:tab/>
        <w:t>safety of life at sea convention</w:t>
      </w:r>
    </w:p>
    <w:p w14:paraId="458531CD" w14:textId="77777777" w:rsidR="0058311F" w:rsidRDefault="0058311F" w:rsidP="00522E2A">
      <w:r>
        <w:t xml:space="preserve">SOTDMA </w:t>
      </w:r>
      <w:r>
        <w:tab/>
        <w:t xml:space="preserve">self-organized time division multiple access </w:t>
      </w:r>
    </w:p>
    <w:p w14:paraId="21D46F33" w14:textId="77777777" w:rsidR="0058311F" w:rsidRDefault="0058311F" w:rsidP="00522E2A">
      <w:r>
        <w:t xml:space="preserve">VDES </w:t>
      </w:r>
      <w:r>
        <w:tab/>
        <w:t xml:space="preserve">VHF data exchange system </w:t>
      </w:r>
    </w:p>
    <w:p w14:paraId="6DBAB651" w14:textId="77777777" w:rsidR="0058311F" w:rsidRDefault="0058311F" w:rsidP="00522E2A">
      <w:r>
        <w:t>VDL</w:t>
      </w:r>
      <w:r>
        <w:tab/>
        <w:t>AIS VHF data link</w:t>
      </w:r>
    </w:p>
    <w:p w14:paraId="2EF12382" w14:textId="77777777" w:rsidR="0058311F" w:rsidRDefault="0058311F" w:rsidP="00522E2A">
      <w:r>
        <w:t xml:space="preserve">VTS </w:t>
      </w:r>
      <w:r>
        <w:tab/>
        <w:t xml:space="preserve">vessel traffic services </w:t>
      </w:r>
    </w:p>
    <w:p w14:paraId="2B448FC0" w14:textId="77777777" w:rsidR="00726B9F" w:rsidRDefault="00726B9F" w:rsidP="00522E2A">
      <w:pPr>
        <w:pStyle w:val="Normalaftertitle"/>
      </w:pPr>
      <w:r>
        <w:t>The ITU Radiocommunication Assembly,</w:t>
      </w:r>
    </w:p>
    <w:p w14:paraId="004B7885" w14:textId="77777777" w:rsidR="00726B9F" w:rsidRDefault="00726B9F" w:rsidP="00522E2A">
      <w:pPr>
        <w:pStyle w:val="Call"/>
      </w:pPr>
      <w:r>
        <w:t>considering</w:t>
      </w:r>
    </w:p>
    <w:p w14:paraId="6A5B2988" w14:textId="77777777" w:rsidR="00726B9F" w:rsidRDefault="00726B9F" w:rsidP="00522E2A">
      <w:r w:rsidRPr="00726B9F">
        <w:rPr>
          <w:i/>
          <w:iCs/>
        </w:rPr>
        <w:t>a)</w:t>
      </w:r>
      <w:r>
        <w:tab/>
        <w:t xml:space="preserve">that the International Maritime Organization (IMO) has a </w:t>
      </w:r>
      <w:r w:rsidRPr="00367521">
        <w:t>continuing</w:t>
      </w:r>
      <w:r>
        <w:t xml:space="preserve"> requirement for a universal shipborne automatic identification system (AIS);</w:t>
      </w:r>
    </w:p>
    <w:p w14:paraId="46552E7C" w14:textId="77777777" w:rsidR="00726B9F" w:rsidRDefault="00726B9F" w:rsidP="00522E2A">
      <w:r w:rsidRPr="00726B9F">
        <w:rPr>
          <w:i/>
          <w:iCs/>
        </w:rPr>
        <w:t>b)</w:t>
      </w:r>
      <w:r>
        <w:tab/>
        <w:t xml:space="preserve">that the use of a universal shipborne </w:t>
      </w:r>
      <w:r>
        <w:rPr>
          <w:caps/>
        </w:rPr>
        <w:t>AIS</w:t>
      </w:r>
      <w:r>
        <w:t xml:space="preserve"> allows efficient exchange of navigational data between ships and between ships and shore stations, thereby improving safety of navigation;</w:t>
      </w:r>
    </w:p>
    <w:p w14:paraId="625FACDD" w14:textId="7169066A" w:rsidR="00E153AA" w:rsidRDefault="00726B9F" w:rsidP="00522E2A">
      <w:r w:rsidRPr="00726B9F">
        <w:rPr>
          <w:i/>
          <w:iCs/>
        </w:rPr>
        <w:t>c)</w:t>
      </w:r>
      <w:r>
        <w:tab/>
      </w:r>
      <w:r w:rsidR="00E153AA">
        <w:t>VDES should use appropriate access schemes that ensure the protection of AIS while making efficient use of the spectrum and accommodate all users</w:t>
      </w:r>
      <w:r w:rsidR="00E413EC">
        <w:t>;</w:t>
      </w:r>
      <w:r w:rsidR="00E153AA" w:rsidRPr="00B347F6" w:rsidDel="00E153AA">
        <w:rPr>
          <w:highlight w:val="yellow"/>
        </w:rPr>
        <w:t xml:space="preserve"> </w:t>
      </w:r>
    </w:p>
    <w:p w14:paraId="0BE4DFBD" w14:textId="77777777" w:rsidR="00726B9F" w:rsidRDefault="00726B9F" w:rsidP="00522E2A">
      <w:r w:rsidRPr="00726B9F">
        <w:rPr>
          <w:i/>
          <w:iCs/>
        </w:rPr>
        <w:t>d)</w:t>
      </w:r>
      <w:r>
        <w:tab/>
        <w:t>that while AIS is used primarily for surveillance and safety of navigation purposes in ship to ship use, ship reporting and vessel traffic services (VTS) applications, a growing need for other maritime safety related communications has developed;</w:t>
      </w:r>
    </w:p>
    <w:p w14:paraId="6668065D" w14:textId="77777777" w:rsidR="00726B9F" w:rsidRDefault="00726B9F" w:rsidP="00522E2A">
      <w:r w:rsidRPr="00726B9F">
        <w:rPr>
          <w:i/>
          <w:iCs/>
        </w:rPr>
        <w:t>e)</w:t>
      </w:r>
      <w:r>
        <w:tab/>
        <w:t xml:space="preserve">that the VHF data exchange system </w:t>
      </w:r>
      <w:r w:rsidR="00E149D2">
        <w:t xml:space="preserve">(VDES) </w:t>
      </w:r>
      <w:r>
        <w:t xml:space="preserve">shall give priority to AIS, and also accommodate future expansion in the number of users and diversification of data communications </w:t>
      </w:r>
      <w:r>
        <w:lastRenderedPageBreak/>
        <w:t>applications, including vessels which are not subject to IMO AIS carriage requirements, aids to navigation and search and rescue;</w:t>
      </w:r>
    </w:p>
    <w:p w14:paraId="3FC8FA2C" w14:textId="65280851" w:rsidR="00726B9F" w:rsidRDefault="00726B9F" w:rsidP="00522E2A">
      <w:r w:rsidRPr="00726B9F">
        <w:rPr>
          <w:i/>
          <w:iCs/>
        </w:rPr>
        <w:t>f)</w:t>
      </w:r>
      <w:r>
        <w:tab/>
        <w:t xml:space="preserve">that the </w:t>
      </w:r>
      <w:r w:rsidR="00E149D2">
        <w:t xml:space="preserve">VDES </w:t>
      </w:r>
      <w:r>
        <w:t xml:space="preserve">has data communications capacity and technical characteristics that support </w:t>
      </w:r>
      <w:r w:rsidRPr="00B748F1">
        <w:t>the harmonized collection, integration, exchange, presentation and analysis of marine information onboard and ashore by electronic means to enhance berth to berth navigation and related services for safety and security at sea and protec</w:t>
      </w:r>
      <w:r w:rsidR="00BE2E36">
        <w:t>tion of the marine environment</w:t>
      </w:r>
      <w:r w:rsidR="00E413EC">
        <w:t>;</w:t>
      </w:r>
    </w:p>
    <w:p w14:paraId="1C324267" w14:textId="77777777" w:rsidR="00726B9F" w:rsidRDefault="00726B9F" w:rsidP="00522E2A">
      <w:pPr>
        <w:pStyle w:val="Call"/>
      </w:pPr>
      <w:r>
        <w:t>recognizing</w:t>
      </w:r>
    </w:p>
    <w:p w14:paraId="4F2A29C8" w14:textId="67E91255" w:rsidR="00726B9F" w:rsidRPr="009E72F1" w:rsidRDefault="00726B9F" w:rsidP="00522E2A">
      <w:r>
        <w:t xml:space="preserve">that the implementation of VDES must ensure that the functions of </w:t>
      </w:r>
      <w:r w:rsidR="00B42129">
        <w:t>digital selective calling (</w:t>
      </w:r>
      <w:r>
        <w:t>DSC</w:t>
      </w:r>
      <w:r w:rsidR="00B42129">
        <w:t>)</w:t>
      </w:r>
      <w:r>
        <w:t>, AIS and voice distress, safety and calling communication</w:t>
      </w:r>
      <w:r w:rsidR="00BE2E36">
        <w:t xml:space="preserve"> (Channel 16), are not im</w:t>
      </w:r>
      <w:r w:rsidR="00E413EC">
        <w:t>paired;</w:t>
      </w:r>
    </w:p>
    <w:p w14:paraId="563722C2" w14:textId="2550D537" w:rsidR="0071385D" w:rsidRDefault="0071385D" w:rsidP="00522E2A">
      <w:pPr>
        <w:pStyle w:val="Call"/>
      </w:pPr>
      <w:r>
        <w:t>noting</w:t>
      </w:r>
    </w:p>
    <w:p w14:paraId="1145295F" w14:textId="79489AD6" w:rsidR="0071385D" w:rsidRPr="0071385D" w:rsidRDefault="008F02A0" w:rsidP="00522E2A">
      <w:r w:rsidRPr="00E413EC">
        <w:t>that the report ITU-R M.[VDES-SELECT] describes the use cases and requirement</w:t>
      </w:r>
      <w:r w:rsidR="0071385D" w:rsidRPr="00E413EC">
        <w:t xml:space="preserve"> for VDES</w:t>
      </w:r>
      <w:r w:rsidR="00E413EC">
        <w:t>,</w:t>
      </w:r>
    </w:p>
    <w:p w14:paraId="1F91B89F" w14:textId="77777777" w:rsidR="00726B9F" w:rsidRDefault="00726B9F" w:rsidP="00522E2A">
      <w:pPr>
        <w:pStyle w:val="Call"/>
      </w:pPr>
      <w:r>
        <w:t>recommends</w:t>
      </w:r>
    </w:p>
    <w:p w14:paraId="346472DF" w14:textId="77777777" w:rsidR="00726B9F" w:rsidRDefault="00726B9F" w:rsidP="00522E2A">
      <w:r w:rsidRPr="00BE2E36">
        <w:rPr>
          <w:bCs/>
        </w:rPr>
        <w:t>1</w:t>
      </w:r>
      <w:r>
        <w:tab/>
        <w:t xml:space="preserve">that VDES should be designed in accordance with the operational characteristics given in Annex 1 and the technical characteristics </w:t>
      </w:r>
      <w:r w:rsidR="00157A5D">
        <w:t xml:space="preserve">and examples </w:t>
      </w:r>
      <w:r>
        <w:t xml:space="preserve">given in the </w:t>
      </w:r>
      <w:r w:rsidR="00157A5D">
        <w:t xml:space="preserve">following </w:t>
      </w:r>
      <w:r w:rsidRPr="005F4502">
        <w:t>Annexes</w:t>
      </w:r>
      <w:r>
        <w:t>;</w:t>
      </w:r>
    </w:p>
    <w:p w14:paraId="0C9796F4" w14:textId="77777777" w:rsidR="004837F6" w:rsidRDefault="00726B9F" w:rsidP="00522E2A">
      <w:r w:rsidRPr="00BE2E36">
        <w:rPr>
          <w:bCs/>
        </w:rPr>
        <w:t>2</w:t>
      </w:r>
      <w:r>
        <w:tab/>
        <w:t xml:space="preserve">that applications of the VDES which make use of application specific messages (ASM) designed for AIS, as defined in </w:t>
      </w:r>
      <w:r w:rsidR="001C3F93">
        <w:t>Recommendation ITU-R M.</w:t>
      </w:r>
      <w:r>
        <w:t>1371 should also take into account the international application identifier branch, as specified in IMO SN Circ. 289, maintained and published by IMO;</w:t>
      </w:r>
      <w:r w:rsidR="004837F6">
        <w:t xml:space="preserve"> </w:t>
      </w:r>
    </w:p>
    <w:p w14:paraId="2E86BC20" w14:textId="77777777" w:rsidR="00726B9F" w:rsidRDefault="00726B9F" w:rsidP="00522E2A">
      <w:r w:rsidRPr="00BE2E36">
        <w:rPr>
          <w:bCs/>
        </w:rPr>
        <w:t>3</w:t>
      </w:r>
      <w:r>
        <w:tab/>
        <w:t>that the design and installation of VDES should also consider relevant technical requirements, recommendations and guidelines published by IMO, IEC and IALA.</w:t>
      </w:r>
    </w:p>
    <w:p w14:paraId="01EBD4EC" w14:textId="77777777" w:rsidR="00BE2E36" w:rsidRDefault="00BE2E36" w:rsidP="00522E2A"/>
    <w:p w14:paraId="5B50A758" w14:textId="77777777" w:rsidR="00E413EC" w:rsidRDefault="00E413EC">
      <w:pPr>
        <w:tabs>
          <w:tab w:val="clear" w:pos="1134"/>
          <w:tab w:val="clear" w:pos="1871"/>
          <w:tab w:val="clear" w:pos="2268"/>
        </w:tabs>
        <w:overflowPunct/>
        <w:autoSpaceDE/>
        <w:autoSpaceDN/>
        <w:adjustRightInd/>
        <w:spacing w:before="0"/>
        <w:textAlignment w:val="auto"/>
        <w:rPr>
          <w:caps/>
          <w:sz w:val="28"/>
        </w:rPr>
      </w:pPr>
      <w:r>
        <w:br w:type="page"/>
      </w:r>
    </w:p>
    <w:p w14:paraId="4F54052D" w14:textId="7A7651B7" w:rsidR="002E4B8B" w:rsidRDefault="005517E3" w:rsidP="00522E2A">
      <w:pPr>
        <w:pStyle w:val="AnnexNo"/>
      </w:pPr>
      <w:r>
        <w:lastRenderedPageBreak/>
        <w:t>Annex 6</w:t>
      </w:r>
    </w:p>
    <w:p w14:paraId="655765F7" w14:textId="139E5D02" w:rsidR="00726B9F" w:rsidRDefault="00852516" w:rsidP="00522E2A">
      <w:pPr>
        <w:pStyle w:val="Annextitle"/>
      </w:pPr>
      <w:r>
        <w:t>Sharing options for the VDE Terrestrial and VDE S</w:t>
      </w:r>
      <w:r w:rsidRPr="00852516">
        <w:t>atellite services</w:t>
      </w:r>
    </w:p>
    <w:p w14:paraId="64EFA4AC" w14:textId="438C6CF6" w:rsidR="00726B9F" w:rsidRPr="00BF6BBF" w:rsidRDefault="00852516" w:rsidP="00522E2A">
      <w:pPr>
        <w:pStyle w:val="Heading1"/>
      </w:pPr>
      <w:r>
        <w:t>Scope</w:t>
      </w:r>
    </w:p>
    <w:p w14:paraId="0F378BC0" w14:textId="77777777" w:rsidR="00852516" w:rsidRDefault="00852516">
      <w:pPr>
        <w:tabs>
          <w:tab w:val="clear" w:pos="1134"/>
          <w:tab w:val="clear" w:pos="1871"/>
          <w:tab w:val="clear" w:pos="2268"/>
        </w:tabs>
        <w:overflowPunct/>
        <w:autoSpaceDE/>
        <w:autoSpaceDN/>
        <w:adjustRightInd/>
        <w:spacing w:before="0"/>
        <w:textAlignment w:val="auto"/>
      </w:pPr>
    </w:p>
    <w:p w14:paraId="3FCD0B8D" w14:textId="7B3BEBA2" w:rsidR="00852516" w:rsidRDefault="00852516" w:rsidP="00852516">
      <w:pPr>
        <w:tabs>
          <w:tab w:val="clear" w:pos="1134"/>
          <w:tab w:val="clear" w:pos="1871"/>
          <w:tab w:val="clear" w:pos="2268"/>
        </w:tabs>
        <w:overflowPunct/>
        <w:autoSpaceDE/>
        <w:autoSpaceDN/>
        <w:adjustRightInd/>
        <w:spacing w:before="0"/>
        <w:jc w:val="both"/>
        <w:textAlignment w:val="auto"/>
      </w:pPr>
      <w:r>
        <w:t>This Annex presents methods to share the VHF spectrum available to VDES between terrestrial and satellite services. Methods for sharing spectrum among different VDE satellite systems are also presented.  The baseline frequency assignment per each service is according to the frequency usage illustrated in Figure 1 of Annex 1</w:t>
      </w:r>
      <w:r w:rsidR="00D56F36">
        <w:t xml:space="preserve"> and described in the following clauses thereof. </w:t>
      </w:r>
      <w:r>
        <w:t xml:space="preserve"> Proposed methods rely on the characteristics of VDE terrestrial and VDE Satellite components as described in Anne 3 to Annex 5 of this recommendation.   </w:t>
      </w:r>
    </w:p>
    <w:p w14:paraId="64ECFC0E" w14:textId="3F00D339" w:rsidR="00E413EC" w:rsidRDefault="00852516">
      <w:pPr>
        <w:tabs>
          <w:tab w:val="clear" w:pos="1134"/>
          <w:tab w:val="clear" w:pos="1871"/>
          <w:tab w:val="clear" w:pos="2268"/>
        </w:tabs>
        <w:overflowPunct/>
        <w:autoSpaceDE/>
        <w:autoSpaceDN/>
        <w:adjustRightInd/>
        <w:spacing w:before="0"/>
        <w:textAlignment w:val="auto"/>
        <w:rPr>
          <w:rFonts w:eastAsia="MS Mincho"/>
        </w:rPr>
      </w:pPr>
      <w:r>
        <w:t xml:space="preserve"> </w:t>
      </w:r>
    </w:p>
    <w:p w14:paraId="640EE912" w14:textId="77777777" w:rsidR="00E413EC" w:rsidRPr="008A0087" w:rsidRDefault="00E413EC" w:rsidP="00E413EC"/>
    <w:p w14:paraId="38A631B3" w14:textId="3DDB83D3" w:rsidR="00726B9F" w:rsidRPr="00BF6BBF" w:rsidRDefault="00D56F36" w:rsidP="00852516">
      <w:pPr>
        <w:pStyle w:val="Heading1"/>
        <w:ind w:left="431" w:hanging="431"/>
      </w:pPr>
      <w:r>
        <w:t>Frequency Sharing Considerations</w:t>
      </w:r>
    </w:p>
    <w:p w14:paraId="4B1CE9A4" w14:textId="44CB8D2D" w:rsidR="00A47275" w:rsidRDefault="00A47275">
      <w:pPr>
        <w:tabs>
          <w:tab w:val="clear" w:pos="1134"/>
          <w:tab w:val="clear" w:pos="1871"/>
          <w:tab w:val="clear" w:pos="2268"/>
        </w:tabs>
        <w:overflowPunct/>
        <w:autoSpaceDE/>
        <w:autoSpaceDN/>
        <w:adjustRightInd/>
        <w:spacing w:before="0"/>
        <w:textAlignment w:val="auto"/>
        <w:rPr>
          <w:caps/>
          <w:sz w:val="20"/>
        </w:rPr>
      </w:pPr>
    </w:p>
    <w:p w14:paraId="6B2B0B51" w14:textId="783DB6BA" w:rsidR="00D56F36" w:rsidRPr="00541BF1" w:rsidRDefault="00D56F36" w:rsidP="00D56F36">
      <w:pPr>
        <w:pStyle w:val="Heading2"/>
      </w:pPr>
      <w:bookmarkStart w:id="8" w:name="_Toc440783957"/>
      <w:r>
        <w:t>VDE-SAT Downlink</w:t>
      </w:r>
    </w:p>
    <w:p w14:paraId="38A478E8" w14:textId="77777777" w:rsidR="00D56F36" w:rsidRDefault="00D56F36" w:rsidP="00522E2A"/>
    <w:p w14:paraId="70C6CFC9" w14:textId="295D0A66" w:rsidR="00B3794F" w:rsidRPr="00A16C41" w:rsidRDefault="00B3794F" w:rsidP="00522E2A">
      <w:r w:rsidRPr="000D4A67">
        <w:t xml:space="preserve">Although the PFD mask is selected </w:t>
      </w:r>
      <w:r w:rsidRPr="009A0E26">
        <w:t>to minimize interference to the land mobile service and to maximize reception by ship VDES</w:t>
      </w:r>
      <w:r>
        <w:t xml:space="preserve"> </w:t>
      </w:r>
      <w:r w:rsidRPr="009A0E26">
        <w:t xml:space="preserve">stations, </w:t>
      </w:r>
      <w:r w:rsidRPr="000D4A67">
        <w:t>there is a potential effect of raising the noise floor for reception of the terrestrial VDES links during satellite VDE downlink transmissions when the satellite is the field of view.</w:t>
      </w:r>
    </w:p>
    <w:p w14:paraId="161E5825" w14:textId="77777777" w:rsidR="00B3794F" w:rsidRPr="003C507D" w:rsidRDefault="00B3794F" w:rsidP="00522E2A">
      <w:r>
        <w:t>Issues to be considered for</w:t>
      </w:r>
      <w:r w:rsidRPr="003C507D">
        <w:t xml:space="preserve"> the sharing </w:t>
      </w:r>
      <w:r>
        <w:t xml:space="preserve">the VDE1-B frequencies and the VDE-SAT Downlink </w:t>
      </w:r>
      <w:r w:rsidRPr="003C507D">
        <w:t>are:</w:t>
      </w:r>
    </w:p>
    <w:p w14:paraId="25283C50" w14:textId="77777777" w:rsidR="00B3794F" w:rsidRPr="003C507D" w:rsidRDefault="00B3794F" w:rsidP="00522E2A">
      <w:pPr>
        <w:pStyle w:val="ListParagraph"/>
        <w:numPr>
          <w:ilvl w:val="0"/>
          <w:numId w:val="2"/>
        </w:numPr>
      </w:pPr>
      <w:r>
        <w:t>When shipborne</w:t>
      </w:r>
      <w:r w:rsidRPr="003C507D">
        <w:t xml:space="preserve"> VDE</w:t>
      </w:r>
      <w:r w:rsidRPr="00157A5D">
        <w:t>S transceivers</w:t>
      </w:r>
      <w:r w:rsidRPr="003C507D">
        <w:t xml:space="preserve"> are simplex they cannot receive while transmitting.</w:t>
      </w:r>
    </w:p>
    <w:p w14:paraId="139E9DBC" w14:textId="77777777" w:rsidR="00B3794F" w:rsidRPr="003C507D" w:rsidRDefault="00B3794F" w:rsidP="00522E2A">
      <w:pPr>
        <w:pStyle w:val="ListParagraph"/>
        <w:numPr>
          <w:ilvl w:val="0"/>
          <w:numId w:val="2"/>
        </w:numPr>
      </w:pPr>
      <w:r w:rsidRPr="003C507D">
        <w:t>VDE</w:t>
      </w:r>
      <w:r>
        <w:t>-SAT</w:t>
      </w:r>
      <w:r w:rsidRPr="003C507D">
        <w:t xml:space="preserve"> downlink transmission leve</w:t>
      </w:r>
      <w:r w:rsidRPr="00157A5D">
        <w:t>ls, by raising the noise floor,</w:t>
      </w:r>
      <w:r w:rsidRPr="003C507D">
        <w:t xml:space="preserve"> will </w:t>
      </w:r>
      <w:r>
        <w:t xml:space="preserve">potentially have an impact on </w:t>
      </w:r>
      <w:r w:rsidRPr="003C507D">
        <w:t xml:space="preserve">reception </w:t>
      </w:r>
      <w:r>
        <w:t xml:space="preserve">of </w:t>
      </w:r>
      <w:r w:rsidRPr="003C507D">
        <w:t>ship-</w:t>
      </w:r>
      <w:r>
        <w:t>to-</w:t>
      </w:r>
      <w:r w:rsidRPr="003C507D">
        <w:t>ship and shore-</w:t>
      </w:r>
      <w:r>
        <w:t>to-</w:t>
      </w:r>
      <w:r w:rsidRPr="003C507D">
        <w:t>ship VDES</w:t>
      </w:r>
      <w:r>
        <w:t>.</w:t>
      </w:r>
    </w:p>
    <w:p w14:paraId="4715F283" w14:textId="31BF3D51" w:rsidR="00B3794F" w:rsidRPr="003C507D" w:rsidRDefault="00B3794F" w:rsidP="00522E2A">
      <w:pPr>
        <w:pStyle w:val="ListParagraph"/>
        <w:numPr>
          <w:ilvl w:val="0"/>
          <w:numId w:val="2"/>
        </w:numPr>
      </w:pPr>
      <w:r w:rsidRPr="003C507D">
        <w:t>Ship-</w:t>
      </w:r>
      <w:r>
        <w:t>to-</w:t>
      </w:r>
      <w:r w:rsidRPr="003C507D">
        <w:t xml:space="preserve">ship </w:t>
      </w:r>
      <w:r w:rsidRPr="000D4A67">
        <w:t>and shore-to-ship</w:t>
      </w:r>
      <w:r w:rsidRPr="003C507D">
        <w:t xml:space="preserve"> VDES transmissions, depending on the distance, </w:t>
      </w:r>
      <w:r w:rsidRPr="00157A5D">
        <w:t>by co-channel interference,</w:t>
      </w:r>
      <w:r>
        <w:t xml:space="preserve"> </w:t>
      </w:r>
      <w:r w:rsidRPr="003C507D">
        <w:t xml:space="preserve">will </w:t>
      </w:r>
      <w:r>
        <w:t xml:space="preserve">potentially </w:t>
      </w:r>
      <w:r w:rsidRPr="003C507D">
        <w:t>interfere with reception of the VDE</w:t>
      </w:r>
      <w:r>
        <w:t>-</w:t>
      </w:r>
      <w:r w:rsidRPr="003C507D">
        <w:t>S</w:t>
      </w:r>
      <w:r>
        <w:t>AT</w:t>
      </w:r>
      <w:r w:rsidRPr="003C507D">
        <w:t xml:space="preserve"> downlink</w:t>
      </w:r>
    </w:p>
    <w:p w14:paraId="1FC87E97" w14:textId="77777777" w:rsidR="004A5F04" w:rsidRPr="00541BF1" w:rsidRDefault="004A5F04" w:rsidP="00D56F36">
      <w:pPr>
        <w:pStyle w:val="Heading3"/>
      </w:pPr>
      <w:r w:rsidRPr="00541BF1">
        <w:t xml:space="preserve">Frequency division </w:t>
      </w:r>
      <w:r>
        <w:t>multiple access (FDMA)</w:t>
      </w:r>
    </w:p>
    <w:p w14:paraId="537E60A8" w14:textId="7A9B9A74" w:rsidR="004A5F04" w:rsidRDefault="004A5F04" w:rsidP="00522E2A">
      <w:r w:rsidRPr="003C507D">
        <w:t xml:space="preserve">Frequency </w:t>
      </w:r>
      <w:r>
        <w:t>division multiple access is</w:t>
      </w:r>
      <w:r w:rsidRPr="003C507D">
        <w:t xml:space="preserve"> accomplished by using only the upper 50 kHz for the </w:t>
      </w:r>
      <w:r>
        <w:t xml:space="preserve">VDE-SAT </w:t>
      </w:r>
      <w:r w:rsidRPr="003C507D">
        <w:t xml:space="preserve">downlink, </w:t>
      </w:r>
      <w:r>
        <w:t xml:space="preserve">i.e., </w:t>
      </w:r>
      <w:r w:rsidRPr="003C507D">
        <w:t xml:space="preserve">only the two channels 2026 and 2086. </w:t>
      </w:r>
      <w:r>
        <w:t xml:space="preserve"> The frequency division multiple access </w:t>
      </w:r>
      <w:r w:rsidRPr="003C507D">
        <w:t xml:space="preserve">would mitigate the last two </w:t>
      </w:r>
      <w:r>
        <w:t>issues</w:t>
      </w:r>
      <w:r w:rsidRPr="003C507D">
        <w:t xml:space="preserve"> stated above</w:t>
      </w:r>
      <w:r>
        <w:t xml:space="preserve">. Compared to other techniques proposed below, the FDMA would be the most straightforward to implement. However </w:t>
      </w:r>
      <w:r w:rsidRPr="003C507D">
        <w:t xml:space="preserve">it would result in a reduction of the </w:t>
      </w:r>
      <w:r>
        <w:t>bandwidth</w:t>
      </w:r>
      <w:r w:rsidRPr="003C507D">
        <w:t xml:space="preserve"> to 1/3, </w:t>
      </w:r>
      <w:r>
        <w:t>and</w:t>
      </w:r>
      <w:r w:rsidRPr="003C507D">
        <w:t xml:space="preserve"> cause </w:t>
      </w:r>
      <w:r>
        <w:t>the</w:t>
      </w:r>
      <w:r w:rsidRPr="003C507D">
        <w:t xml:space="preserve"> VDE</w:t>
      </w:r>
      <w:r>
        <w:t>-SAT</w:t>
      </w:r>
      <w:r w:rsidRPr="003C507D">
        <w:t xml:space="preserve"> downlink transmissions to last three times longer for the same payload, and it would not mitigate the first </w:t>
      </w:r>
      <w:r>
        <w:t>issue</w:t>
      </w:r>
      <w:r w:rsidRPr="003C507D">
        <w:t xml:space="preserve"> stated above.</w:t>
      </w:r>
      <w:r>
        <w:t xml:space="preserve"> </w:t>
      </w:r>
    </w:p>
    <w:p w14:paraId="324EDE8E" w14:textId="77777777" w:rsidR="004A5F04" w:rsidRDefault="004A5F04" w:rsidP="00D56F36">
      <w:pPr>
        <w:pStyle w:val="Heading3"/>
      </w:pPr>
      <w:r>
        <w:t>Time division multiple access (TDMA)</w:t>
      </w:r>
    </w:p>
    <w:p w14:paraId="16BCC76E" w14:textId="77777777" w:rsidR="004A5F04" w:rsidRDefault="004A5F04" w:rsidP="00522E2A">
      <w:r>
        <w:t xml:space="preserve">Time division multiple access approach for shore-ship/ship-ship and VDE SAT downlink services would allow the full use of the spectrum assigned to each service in a time sharing manner. </w:t>
      </w:r>
      <w:r w:rsidRPr="00D00A9B">
        <w:t xml:space="preserve">Time sharing can mitigate all the three of the issues stated in Section 6 above. </w:t>
      </w:r>
      <w:r>
        <w:t xml:space="preserve">However, it would impose some design challenges for the VDE-SAT components and compromise the throughput of the VDE-SAT Downlink.  </w:t>
      </w:r>
    </w:p>
    <w:p w14:paraId="633B7245" w14:textId="77777777" w:rsidR="004A5F04" w:rsidRPr="00D00A9B" w:rsidRDefault="004A5F04" w:rsidP="00522E2A">
      <w:r w:rsidRPr="00D00A9B">
        <w:lastRenderedPageBreak/>
        <w:t xml:space="preserve">The AIS-based TDMA slot structure (2250 slots/minute/frame) and access schemes (ITDMA, CSTDMA and FATDMA) that are used for VDES are defined in Recommendation ITU-R M.1371-5. This TDMA organization scheme protects the integrity of the AIS and is used to organize and synchronize the ASM and VDE transmissions. </w:t>
      </w:r>
    </w:p>
    <w:p w14:paraId="1AE89D82" w14:textId="77777777" w:rsidR="004A5F04" w:rsidRPr="00541BF1" w:rsidRDefault="004A5F04" w:rsidP="00D56F36">
      <w:pPr>
        <w:pStyle w:val="Heading3"/>
      </w:pPr>
      <w:r>
        <w:t xml:space="preserve">Full </w:t>
      </w:r>
      <w:r w:rsidRPr="00541BF1">
        <w:t xml:space="preserve">Frequency </w:t>
      </w:r>
      <w:r>
        <w:t>reuse (superposition)</w:t>
      </w:r>
    </w:p>
    <w:p w14:paraId="68EF372D" w14:textId="290E9DC8" w:rsidR="004A5F04" w:rsidRDefault="004A5F04" w:rsidP="00522E2A">
      <w:r>
        <w:t>In this approach, the terrestrial and satellite components are allowed to simultaneously use channels 2024, 2084, 2025 and 2085.  The VDE-SAT downlink will additionall</w:t>
      </w:r>
      <w:r w:rsidR="00FF0697">
        <w:t>y use channels 2026 and 2086. T</w:t>
      </w:r>
      <w:r>
        <w:t>he VDE-SAT downlink could continuously broadcast to maximize the data dissemination to a large number of ships in its field of view. This would allow for more efficient implementation of the VDE-SAT receivers. The interference caused by the VDE-SAT downlink on the VDE terrestrial could, in principle, be compensated for by the use of more protected coding scheme in the terrestrial link, only during the satellite passage.</w:t>
      </w:r>
    </w:p>
    <w:p w14:paraId="3C24A6F8" w14:textId="3C84C0EB" w:rsidR="004A5F04" w:rsidRDefault="004A5F04" w:rsidP="00522E2A">
      <w:r>
        <w:t>For a most likely scenario of Low Earth Orbit satellites with a polar orbit, the impact of satellite interference could be limited to onl</w:t>
      </w:r>
      <w:r w:rsidR="00B6651A">
        <w:t xml:space="preserve">y less than 15 minutes per </w:t>
      </w:r>
      <w:r w:rsidR="00B6651A" w:rsidRPr="00B6651A">
        <w:t xml:space="preserve">day </w:t>
      </w:r>
      <w:r w:rsidRPr="00B6651A">
        <w:t xml:space="preserve">per satellite for geographical locations with latitudes within ±50 degrees, as shown in </w:t>
      </w:r>
      <w:r w:rsidR="00FF0697">
        <w:fldChar w:fldCharType="begin"/>
      </w:r>
      <w:r w:rsidR="00FF0697">
        <w:instrText xml:space="preserve"> REF _Ref397611066 \h </w:instrText>
      </w:r>
      <w:r w:rsidR="00FF0697">
        <w:fldChar w:fldCharType="separate"/>
      </w:r>
      <w:r w:rsidR="00FF0697">
        <w:t xml:space="preserve">Figure </w:t>
      </w:r>
      <w:r w:rsidR="00FF0697">
        <w:rPr>
          <w:noProof/>
        </w:rPr>
        <w:t>5</w:t>
      </w:r>
      <w:r w:rsidR="00FF0697">
        <w:fldChar w:fldCharType="end"/>
      </w:r>
      <w:r w:rsidRPr="00B6651A">
        <w:t>.</w:t>
      </w:r>
    </w:p>
    <w:p w14:paraId="216EE258" w14:textId="77777777" w:rsidR="00B6651A" w:rsidRDefault="00B6651A" w:rsidP="00522E2A"/>
    <w:p w14:paraId="53D52826" w14:textId="0F53EB19" w:rsidR="00B6651A" w:rsidRDefault="00B6651A" w:rsidP="00B6651A">
      <w:pPr>
        <w:pStyle w:val="Figuretitle"/>
      </w:pPr>
      <w:bookmarkStart w:id="9" w:name="_Ref397611066"/>
      <w:r>
        <w:t xml:space="preserve">Figure </w:t>
      </w:r>
      <w:r w:rsidR="00BA4CEA">
        <w:fldChar w:fldCharType="begin"/>
      </w:r>
      <w:r w:rsidR="00BA4CEA">
        <w:instrText xml:space="preserve"> SEQ Figure \* ARABIC </w:instrText>
      </w:r>
      <w:r w:rsidR="00BA4CEA">
        <w:fldChar w:fldCharType="separate"/>
      </w:r>
      <w:r w:rsidR="00B37693">
        <w:rPr>
          <w:noProof/>
        </w:rPr>
        <w:t>5</w:t>
      </w:r>
      <w:r w:rsidR="00BA4CEA">
        <w:rPr>
          <w:noProof/>
        </w:rPr>
        <w:fldChar w:fldCharType="end"/>
      </w:r>
      <w:bookmarkEnd w:id="9"/>
    </w:p>
    <w:p w14:paraId="4BE9CDD7" w14:textId="15FA736D" w:rsidR="00FF0697" w:rsidRPr="00FF0697" w:rsidRDefault="00775F5D" w:rsidP="00FF0697">
      <w:pPr>
        <w:pStyle w:val="Figuretitle"/>
      </w:pPr>
      <w:r>
        <w:t>Time duration</w:t>
      </w:r>
      <w:r w:rsidR="00771FC1">
        <w:t xml:space="preserve"> where signal level exceeds -117dBm</w:t>
      </w:r>
      <w:r>
        <w:t xml:space="preserve"> as a function of geographical position </w:t>
      </w:r>
    </w:p>
    <w:p w14:paraId="652647F7" w14:textId="77777777" w:rsidR="004A5F04" w:rsidRDefault="004A5F04" w:rsidP="00522E2A">
      <w:r w:rsidRPr="00B347F6">
        <w:rPr>
          <w:noProof/>
          <w:lang w:val="en-IE" w:eastAsia="en-IE"/>
        </w:rPr>
        <w:drawing>
          <wp:inline distT="0" distB="0" distL="0" distR="0" wp14:anchorId="0D245112" wp14:editId="4546E24D">
            <wp:extent cx="5223053" cy="355148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21298" cy="3550289"/>
                    </a:xfrm>
                    <a:prstGeom prst="rect">
                      <a:avLst/>
                    </a:prstGeom>
                    <a:noFill/>
                    <a:ln>
                      <a:noFill/>
                    </a:ln>
                  </pic:spPr>
                </pic:pic>
              </a:graphicData>
            </a:graphic>
          </wp:inline>
        </w:drawing>
      </w:r>
    </w:p>
    <w:p w14:paraId="2C7C22E2" w14:textId="77777777" w:rsidR="004A5F04" w:rsidRDefault="004A5F04" w:rsidP="00522E2A"/>
    <w:p w14:paraId="3152F95E" w14:textId="77777777" w:rsidR="004A5F04" w:rsidRDefault="004A5F04" w:rsidP="00D56F36">
      <w:pPr>
        <w:pStyle w:val="Heading2"/>
      </w:pPr>
      <w:r>
        <w:t>VDE Terrestrial (VDE1-A) and VDE-SAT Uplink</w:t>
      </w:r>
    </w:p>
    <w:p w14:paraId="573546A4" w14:textId="77777777" w:rsidR="004A5F04" w:rsidRDefault="004A5F04" w:rsidP="00522E2A">
      <w:r>
        <w:t>Due to the large field of view, a passing satellite would receive a number of colliding messages from different VDE-terrestrial links (ship-to-shore) simultaneously that would interfere with ship to satellite links (channel 1024, 1084, 1025, 1085).  The following multiple access schemes can be envisaged to mitigate/minimize the impact of VDE terrestrial link on VDE satellite uplink.</w:t>
      </w:r>
    </w:p>
    <w:p w14:paraId="31E3E3F6" w14:textId="77777777" w:rsidR="004A5F04" w:rsidRPr="0026644D" w:rsidRDefault="004A5F04" w:rsidP="00D56F36">
      <w:pPr>
        <w:pStyle w:val="Heading3"/>
      </w:pPr>
      <w:r w:rsidRPr="0026644D">
        <w:lastRenderedPageBreak/>
        <w:t xml:space="preserve"> Frequency Division Multiple Access (FDMA)</w:t>
      </w:r>
    </w:p>
    <w:p w14:paraId="0EAD1ACE" w14:textId="77777777" w:rsidR="004A5F04" w:rsidRDefault="004A5F04" w:rsidP="00522E2A">
      <w:r>
        <w:t>The frequency division multi-access scheme separates the satellite channels into two groups: Channels 1024, 1084, 1025 and 1085 that are subject to terrestrial interference are considered as a single or multi-carrier satellite uplink channel(s). Highly robust waveforms would be selected for these channels to allow for interference mitigations caused by VDE terrestrial.</w:t>
      </w:r>
    </w:p>
    <w:p w14:paraId="21E9FA6C" w14:textId="77777777" w:rsidR="004A5F04" w:rsidRPr="00856DDD" w:rsidRDefault="004A5F04" w:rsidP="00522E2A">
      <w:r>
        <w:t>The second group of carriers are considered to occupy Channel 1026 and 1086 where no VDE terrestrial transmission is present.</w:t>
      </w:r>
    </w:p>
    <w:p w14:paraId="6204E5A4" w14:textId="77777777" w:rsidR="004A5F04" w:rsidRDefault="004A5F04" w:rsidP="00D56F36">
      <w:pPr>
        <w:pStyle w:val="Heading3"/>
      </w:pPr>
      <w:bookmarkStart w:id="10" w:name="_Ref397633064"/>
      <w:r>
        <w:t>Time</w:t>
      </w:r>
      <w:r w:rsidRPr="00541BF1">
        <w:t xml:space="preserve"> </w:t>
      </w:r>
      <w:r>
        <w:t>D</w:t>
      </w:r>
      <w:r w:rsidRPr="00541BF1">
        <w:t xml:space="preserve">ivision </w:t>
      </w:r>
      <w:r>
        <w:t>Multiple Access (TDMA)</w:t>
      </w:r>
      <w:bookmarkEnd w:id="10"/>
    </w:p>
    <w:p w14:paraId="70EAA30F" w14:textId="77777777" w:rsidR="004A5F04" w:rsidRDefault="004A5F04" w:rsidP="00522E2A">
      <w:r>
        <w:t>VDE-SAT uplink follows the same frame structure as VDE terrestrial occupying VDE1-A channels. There are pre-assigned time slots dedicated to satellite transmission preventing interference from any VDE terrestrial link.</w:t>
      </w:r>
    </w:p>
    <w:p w14:paraId="39325856" w14:textId="1FB48371" w:rsidR="004A5F04" w:rsidRPr="00B347F6" w:rsidRDefault="00350B90" w:rsidP="00522E2A">
      <w:pPr>
        <w:rPr>
          <w:b/>
        </w:rPr>
      </w:pPr>
      <w:r w:rsidRPr="00B347F6">
        <w:t xml:space="preserve">Alternatively, noting that </w:t>
      </w:r>
      <w:r w:rsidRPr="003C507D">
        <w:rPr>
          <w:rFonts w:eastAsia="Calibri"/>
        </w:rPr>
        <w:t xml:space="preserve">Recommendation ITU-R M.1371-5 specifies the access schemes for the AIS Messages, including ITDMA, on the AIS channels, and it specifies the structure for ASM with various contents. VDES takes ASM to another level by providing dedicated ASM channels to relieve congestion on the AIS channels. Under VDES, the access scheme for using the ASM channels </w:t>
      </w:r>
      <w:r>
        <w:rPr>
          <w:rFonts w:eastAsia="Calibri"/>
        </w:rPr>
        <w:t>could</w:t>
      </w:r>
      <w:r w:rsidRPr="003C507D">
        <w:rPr>
          <w:rFonts w:eastAsia="Calibri"/>
        </w:rPr>
        <w:t xml:space="preserve"> be initially by CSTDMA (Carrier-Sense TDMA) for the first transmission in a frame, followed by ITDMA for subsequent transmissions in that frame. This scheme mitigates simultaneous transmissions by ships and/or shore stations on the ASM channels.</w:t>
      </w:r>
    </w:p>
    <w:p w14:paraId="5B73B9CD" w14:textId="77777777" w:rsidR="004A5F04" w:rsidRPr="00541BF1" w:rsidRDefault="004A5F04" w:rsidP="00D56F36">
      <w:pPr>
        <w:pStyle w:val="Heading3"/>
      </w:pPr>
      <w:r>
        <w:t>Full Frequency reuse</w:t>
      </w:r>
    </w:p>
    <w:p w14:paraId="4EE570C4" w14:textId="0A571394" w:rsidR="00C6122C" w:rsidRPr="00A47275" w:rsidRDefault="004A5F04" w:rsidP="00A47275">
      <w:r>
        <w:t>The terrestrial and satellite components are allowed to simultaneously use channels 1024, 1084, 1025 and 1085.  The VDE-SAT uplink would use properly designed waveforms occupying the VDE-SAT uplink channels to minimize the impact of interference caused by the</w:t>
      </w:r>
      <w:r w:rsidR="00A47275">
        <w:t xml:space="preserve"> VDE terrestrial transmissions.</w:t>
      </w:r>
    </w:p>
    <w:p w14:paraId="31D843B6" w14:textId="27A2AA54" w:rsidR="007D1633" w:rsidRPr="004837F6" w:rsidRDefault="00DF3447" w:rsidP="00D56F36">
      <w:r w:rsidRPr="0026644D">
        <w:rPr>
          <w:i/>
        </w:rPr>
        <w:t xml:space="preserve"> </w:t>
      </w:r>
    </w:p>
    <w:p w14:paraId="1952D248" w14:textId="77777777" w:rsidR="009361AF" w:rsidRPr="003C507D" w:rsidRDefault="009361AF" w:rsidP="00522E2A"/>
    <w:bookmarkEnd w:id="8"/>
    <w:p w14:paraId="6E659714" w14:textId="07E5B645" w:rsidR="00AD5970" w:rsidRDefault="00D56F36" w:rsidP="00522E2A">
      <w:pPr>
        <w:pStyle w:val="Heading1"/>
      </w:pPr>
      <w:r>
        <w:t xml:space="preserve">Sharing </w:t>
      </w:r>
      <w:r w:rsidR="00696D1E">
        <w:t>Strategies</w:t>
      </w:r>
      <w:r>
        <w:t xml:space="preserve"> among different VDE Satellite systems</w:t>
      </w:r>
    </w:p>
    <w:p w14:paraId="128E39DB" w14:textId="77777777" w:rsidR="00696D1E" w:rsidRDefault="00696D1E" w:rsidP="00696D1E"/>
    <w:p w14:paraId="2B0DFD28" w14:textId="01C16F0D" w:rsidR="00696D1E" w:rsidRDefault="00696D1E" w:rsidP="00696D1E">
      <w:pPr>
        <w:pStyle w:val="Heading1"/>
      </w:pPr>
      <w:r>
        <w:t>Example of Deployment Method</w:t>
      </w:r>
    </w:p>
    <w:p w14:paraId="539F8DC1" w14:textId="1A292A5F" w:rsidR="00696D1E" w:rsidRDefault="00696D1E" w:rsidP="00696D1E">
      <w:pPr>
        <w:pStyle w:val="Heading2"/>
      </w:pPr>
      <w:r>
        <w:t>VDE-SAT Downlink and VDE Terrestrial</w:t>
      </w:r>
    </w:p>
    <w:p w14:paraId="55FD3C45" w14:textId="77777777" w:rsidR="003975A1" w:rsidRDefault="00696D1E" w:rsidP="00696D1E">
      <w:r>
        <w:t xml:space="preserve">This section provides an example of frequency sharing that allows experiments using VDE-SAT and VDE terrestrial.  </w:t>
      </w:r>
      <w:r w:rsidR="003975A1">
        <w:t>Figure below illustrates an interim use of frequency bands:</w:t>
      </w:r>
    </w:p>
    <w:p w14:paraId="04059315" w14:textId="6DE9DC74" w:rsidR="00696D1E" w:rsidRDefault="003975A1" w:rsidP="003975A1">
      <w:pPr>
        <w:pStyle w:val="ListParagraph"/>
        <w:numPr>
          <w:ilvl w:val="0"/>
          <w:numId w:val="37"/>
        </w:numPr>
      </w:pPr>
      <w:r>
        <w:t>Channel 2014 and 2084 are used for terrestrial VDE</w:t>
      </w:r>
    </w:p>
    <w:p w14:paraId="604D0F26" w14:textId="074B1C18" w:rsidR="003975A1" w:rsidRDefault="003975A1" w:rsidP="003975A1">
      <w:pPr>
        <w:pStyle w:val="ListParagraph"/>
        <w:numPr>
          <w:ilvl w:val="0"/>
          <w:numId w:val="37"/>
        </w:numPr>
      </w:pPr>
      <w:r>
        <w:t>Channel 2016 and 2086 are dedicated to VDE Satellite downlink</w:t>
      </w:r>
    </w:p>
    <w:p w14:paraId="3FBB3C83" w14:textId="640845AE" w:rsidR="003975A1" w:rsidRDefault="003975A1" w:rsidP="003975A1">
      <w:pPr>
        <w:pStyle w:val="ListParagraph"/>
        <w:numPr>
          <w:ilvl w:val="0"/>
          <w:numId w:val="37"/>
        </w:numPr>
      </w:pPr>
      <w:r>
        <w:t>Channel 2025 and 2085 are assigned according to the time sharing strategy described in Section 2.1.2.</w:t>
      </w:r>
    </w:p>
    <w:p w14:paraId="5EF91C3D" w14:textId="77777777" w:rsidR="00696D1E" w:rsidRDefault="00696D1E" w:rsidP="00696D1E"/>
    <w:p w14:paraId="15BD2881" w14:textId="645F0BDB" w:rsidR="00696D1E" w:rsidRDefault="00696D1E" w:rsidP="00696D1E">
      <w:pPr>
        <w:jc w:val="center"/>
      </w:pPr>
      <w:r>
        <w:rPr>
          <w:noProof/>
          <w:lang w:val="en-IE" w:eastAsia="en-IE"/>
        </w:rPr>
        <w:lastRenderedPageBreak/>
        <w:drawing>
          <wp:inline distT="0" distB="0" distL="0" distR="0" wp14:anchorId="2D56B1AB" wp14:editId="71EAB02E">
            <wp:extent cx="3524675" cy="1164871"/>
            <wp:effectExtent l="0" t="0" r="0" b="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24675" cy="1164871"/>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p w14:paraId="14C79643" w14:textId="77777777" w:rsidR="00696D1E" w:rsidRDefault="00696D1E" w:rsidP="00696D1E"/>
    <w:p w14:paraId="3AF92B79" w14:textId="77777777" w:rsidR="00696D1E" w:rsidRDefault="00696D1E" w:rsidP="00696D1E">
      <w:pPr>
        <w:pStyle w:val="Heading2"/>
      </w:pPr>
      <w:r>
        <w:t>VDE-SAT Downlink and VDE Terrestrial</w:t>
      </w:r>
    </w:p>
    <w:p w14:paraId="2F615AE7" w14:textId="2C0A7230" w:rsidR="003975A1" w:rsidRDefault="00696D1E" w:rsidP="003975A1">
      <w:r>
        <w:t>This section describes examples of frequency assignment for VDE-Sat uplink.</w:t>
      </w:r>
    </w:p>
    <w:p w14:paraId="27CB5CDA" w14:textId="3F773444" w:rsidR="003975A1" w:rsidRDefault="003975A1" w:rsidP="003975A1">
      <w:r>
        <w:t>Ideas to be explored:</w:t>
      </w:r>
    </w:p>
    <w:p w14:paraId="3FB5E0A0" w14:textId="50F5AD85" w:rsidR="003975A1" w:rsidRDefault="003975A1" w:rsidP="003975A1">
      <w:pPr>
        <w:pStyle w:val="ListParagraph"/>
        <w:numPr>
          <w:ilvl w:val="0"/>
          <w:numId w:val="39"/>
        </w:numPr>
      </w:pPr>
      <w:r>
        <w:t>Channel bandwidth</w:t>
      </w:r>
    </w:p>
    <w:p w14:paraId="00D39B33" w14:textId="5BAD719C" w:rsidR="003975A1" w:rsidRDefault="003975A1" w:rsidP="003975A1">
      <w:pPr>
        <w:pStyle w:val="ListParagraph"/>
        <w:numPr>
          <w:ilvl w:val="0"/>
          <w:numId w:val="39"/>
        </w:numPr>
      </w:pPr>
      <w:r>
        <w:t>Interference mitigation</w:t>
      </w:r>
    </w:p>
    <w:p w14:paraId="7C0EB7C8" w14:textId="27EC548D" w:rsidR="003975A1" w:rsidRDefault="003975A1" w:rsidP="003975A1">
      <w:pPr>
        <w:pStyle w:val="ListParagraph"/>
        <w:numPr>
          <w:ilvl w:val="0"/>
          <w:numId w:val="39"/>
        </w:numPr>
      </w:pPr>
      <w:r>
        <w:t>Load control strategies.</w:t>
      </w:r>
    </w:p>
    <w:p w14:paraId="531C410C" w14:textId="77777777" w:rsidR="00703DA7" w:rsidRDefault="00703DA7" w:rsidP="00703DA7"/>
    <w:p w14:paraId="7664ACEC" w14:textId="77777777" w:rsidR="00703DA7" w:rsidRDefault="00703DA7" w:rsidP="00703DA7"/>
    <w:p w14:paraId="0F4AE062" w14:textId="77777777" w:rsidR="00703DA7" w:rsidRDefault="00703DA7" w:rsidP="00703DA7"/>
    <w:p w14:paraId="468ED2D0" w14:textId="77777777" w:rsidR="00703DA7" w:rsidRDefault="00703DA7" w:rsidP="00703DA7"/>
    <w:p w14:paraId="703A4CC7" w14:textId="5C294681" w:rsidR="00703DA7" w:rsidRDefault="00703DA7" w:rsidP="00703DA7">
      <w:pPr>
        <w:pStyle w:val="Heading1"/>
      </w:pPr>
      <w:r>
        <w:t>Implementation of resource Sharing</w:t>
      </w:r>
    </w:p>
    <w:p w14:paraId="4670458F" w14:textId="77777777" w:rsidR="00703DA7" w:rsidRDefault="00703DA7" w:rsidP="00703DA7"/>
    <w:p w14:paraId="281A7AAC" w14:textId="70EAC097" w:rsidR="00EE0353" w:rsidRDefault="00EE0353" w:rsidP="00703DA7">
      <w:r>
        <w:t>The example of  a LEO satellite with  downlink (only) or with downlink and uplink capability.</w:t>
      </w:r>
    </w:p>
    <w:p w14:paraId="1AE0E870" w14:textId="77777777" w:rsidR="00EE0353" w:rsidRDefault="00EE0353" w:rsidP="00703DA7"/>
    <w:p w14:paraId="765692AD" w14:textId="0F53DCA3" w:rsidR="00703DA7" w:rsidRDefault="00703DA7" w:rsidP="00703DA7">
      <w:r>
        <w:t>Bulletin Board Definition: (Possible use of the terrestrial signaling).</w:t>
      </w:r>
    </w:p>
    <w:p w14:paraId="7245E118" w14:textId="1CB4EE20" w:rsidR="00703DA7" w:rsidRDefault="00703DA7" w:rsidP="00703DA7">
      <w:pPr>
        <w:pStyle w:val="ListParagraph"/>
        <w:numPr>
          <w:ilvl w:val="0"/>
          <w:numId w:val="40"/>
        </w:numPr>
      </w:pPr>
      <w:r>
        <w:t>In line with Annex 4</w:t>
      </w:r>
    </w:p>
    <w:p w14:paraId="1F441A54" w14:textId="72BF78F2" w:rsidR="00703DA7" w:rsidRDefault="00703DA7" w:rsidP="00703DA7">
      <w:pPr>
        <w:pStyle w:val="ListParagraph"/>
        <w:numPr>
          <w:ilvl w:val="0"/>
          <w:numId w:val="40"/>
        </w:numPr>
      </w:pPr>
      <w:r>
        <w:t>Static and Dynamic</w:t>
      </w:r>
    </w:p>
    <w:p w14:paraId="32EBAA07" w14:textId="6A0CF8A9" w:rsidR="007B3674" w:rsidRDefault="007B3674" w:rsidP="00703DA7">
      <w:pPr>
        <w:pStyle w:val="ListParagraph"/>
        <w:numPr>
          <w:ilvl w:val="0"/>
          <w:numId w:val="40"/>
        </w:numPr>
      </w:pPr>
      <w:r>
        <w:t xml:space="preserve">BBSC </w:t>
      </w:r>
      <w:r w:rsidR="005457F4">
        <w:t xml:space="preserve">Validity 11 bits  </w:t>
      </w:r>
      <w:r>
        <w:t>(</w:t>
      </w:r>
      <w:r w:rsidR="005457F4">
        <w:t>x0 = indefinite</w:t>
      </w:r>
      <w:r>
        <w:t>) this is to remove the need to go through the whol</w:t>
      </w:r>
      <w:r w:rsidR="00EE0353">
        <w:t>e</w:t>
      </w:r>
      <w:r>
        <w:t xml:space="preserve"> table.</w:t>
      </w:r>
    </w:p>
    <w:p w14:paraId="111D0761" w14:textId="77777777" w:rsidR="007B3674" w:rsidRDefault="007B3674" w:rsidP="00703DA7">
      <w:pPr>
        <w:pStyle w:val="ListParagraph"/>
        <w:numPr>
          <w:ilvl w:val="0"/>
          <w:numId w:val="40"/>
        </w:numPr>
      </w:pPr>
      <w:r>
        <w:t>The resource allocation plan (time, frequency and U/L, D/L)</w:t>
      </w:r>
    </w:p>
    <w:p w14:paraId="00C5663A" w14:textId="77777777" w:rsidR="007B3674" w:rsidRDefault="007B3674" w:rsidP="00703DA7">
      <w:pPr>
        <w:pStyle w:val="ListParagraph"/>
        <w:numPr>
          <w:ilvl w:val="0"/>
          <w:numId w:val="40"/>
        </w:numPr>
      </w:pPr>
      <w:r>
        <w:t>Define the random access and dedicate access</w:t>
      </w:r>
    </w:p>
    <w:p w14:paraId="54148D67" w14:textId="45FE433E" w:rsidR="007B3674" w:rsidRDefault="007B3674" w:rsidP="00703DA7">
      <w:pPr>
        <w:pStyle w:val="ListParagraph"/>
        <w:numPr>
          <w:ilvl w:val="0"/>
          <w:numId w:val="40"/>
        </w:numPr>
      </w:pPr>
      <w:r>
        <w:t>Announcement channel will defined in BBSC</w:t>
      </w:r>
    </w:p>
    <w:p w14:paraId="3C453490" w14:textId="7A3CE784" w:rsidR="007B3674" w:rsidRDefault="00EE0353" w:rsidP="00EE0353">
      <w:pPr>
        <w:pStyle w:val="ListParagraph"/>
        <w:numPr>
          <w:ilvl w:val="0"/>
          <w:numId w:val="40"/>
        </w:numPr>
        <w:jc w:val="left"/>
      </w:pPr>
      <w:r>
        <w:t>TLE</w:t>
      </w:r>
    </w:p>
    <w:p w14:paraId="3D0B6C0C" w14:textId="0729B0C9" w:rsidR="00EE0353" w:rsidRDefault="00EE0353" w:rsidP="00EE0353">
      <w:pPr>
        <w:pStyle w:val="ListParagraph"/>
        <w:numPr>
          <w:ilvl w:val="0"/>
          <w:numId w:val="40"/>
        </w:numPr>
        <w:jc w:val="left"/>
      </w:pPr>
      <w:r>
        <w:t xml:space="preserve">Backup frequency for the BSSC </w:t>
      </w:r>
    </w:p>
    <w:p w14:paraId="79AC5742" w14:textId="3D56F5DA" w:rsidR="00F55A27" w:rsidRDefault="00F55A27" w:rsidP="00EE0353">
      <w:pPr>
        <w:pStyle w:val="ListParagraph"/>
        <w:numPr>
          <w:ilvl w:val="0"/>
          <w:numId w:val="40"/>
        </w:numPr>
        <w:jc w:val="left"/>
      </w:pPr>
      <w:r>
        <w:t>Network ID 8 bits</w:t>
      </w:r>
    </w:p>
    <w:p w14:paraId="639C80D3" w14:textId="4C227793" w:rsidR="00F55A27" w:rsidRDefault="00F55A27" w:rsidP="00EE0353">
      <w:pPr>
        <w:pStyle w:val="ListParagraph"/>
        <w:numPr>
          <w:ilvl w:val="0"/>
          <w:numId w:val="40"/>
        </w:numPr>
        <w:jc w:val="left"/>
      </w:pPr>
      <w:r>
        <w:t>Satellite ID  8 bits</w:t>
      </w:r>
    </w:p>
    <w:p w14:paraId="1920D059" w14:textId="1AE5AD97" w:rsidR="00503696" w:rsidRDefault="00503696" w:rsidP="00EE0353">
      <w:pPr>
        <w:pStyle w:val="ListParagraph"/>
        <w:numPr>
          <w:ilvl w:val="0"/>
          <w:numId w:val="40"/>
        </w:numPr>
        <w:jc w:val="left"/>
      </w:pPr>
      <w:r>
        <w:t>Pointing to NIT (Network Information table)</w:t>
      </w:r>
    </w:p>
    <w:p w14:paraId="08FBB10A" w14:textId="77777777" w:rsidR="00EE0353" w:rsidRDefault="00EE0353" w:rsidP="00EE0353"/>
    <w:p w14:paraId="28765103" w14:textId="5E0EB954" w:rsidR="00EE0353" w:rsidRDefault="00EE0353" w:rsidP="00EE0353">
      <w:r>
        <w:t>Note: We may add example of BBSC to support a half-duplex scenario (5 sec up and 10 sec down).</w:t>
      </w:r>
    </w:p>
    <w:p w14:paraId="4D36840D" w14:textId="7C4B8EA5" w:rsidR="00F55A27" w:rsidRDefault="00F55A27" w:rsidP="00EE0353">
      <w:r>
        <w:t>(Action: To tabulate this information)</w:t>
      </w:r>
    </w:p>
    <w:p w14:paraId="3F74BB8B" w14:textId="66411CD8" w:rsidR="00F55A27" w:rsidRDefault="00FD760B" w:rsidP="00EE0353">
      <w:r>
        <w:t xml:space="preserve">Actions: Nader to write </w:t>
      </w:r>
    </w:p>
    <w:p w14:paraId="49D724EF" w14:textId="783B61B8" w:rsidR="00503696" w:rsidRDefault="00503696" w:rsidP="00EE0353">
      <w:r>
        <w:lastRenderedPageBreak/>
        <w:t>Observation::  The solution allow to implement all three proposed methods of resource sharing (to be elaborated (NA).</w:t>
      </w:r>
    </w:p>
    <w:p w14:paraId="6ED18DD7" w14:textId="77777777" w:rsidR="00503696" w:rsidRPr="00696D1E" w:rsidRDefault="00503696" w:rsidP="00EE0353"/>
    <w:sectPr w:rsidR="00503696" w:rsidRPr="00696D1E" w:rsidSect="008054B5">
      <w:footerReference w:type="default" r:id="rId14"/>
      <w:footerReference w:type="first" r:id="rId15"/>
      <w:footnotePr>
        <w:numStart w:val="5"/>
      </w:footnotePr>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F0E3BE" w14:textId="77777777" w:rsidR="00BA4CEA" w:rsidRDefault="00BA4CEA" w:rsidP="00522E2A">
      <w:r>
        <w:separator/>
      </w:r>
    </w:p>
  </w:endnote>
  <w:endnote w:type="continuationSeparator" w:id="0">
    <w:p w14:paraId="4C0407B1" w14:textId="77777777" w:rsidR="00BA4CEA" w:rsidRDefault="00BA4CEA" w:rsidP="00522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617056591"/>
      <w:docPartObj>
        <w:docPartGallery w:val="Page Numbers (Bottom of Page)"/>
        <w:docPartUnique/>
      </w:docPartObj>
    </w:sdtPr>
    <w:sdtEndPr>
      <w:rPr>
        <w:noProof/>
      </w:rPr>
    </w:sdtEndPr>
    <w:sdtContent>
      <w:p w14:paraId="3FD8FA24" w14:textId="77777777" w:rsidR="004D66C5" w:rsidRDefault="004D66C5" w:rsidP="00522E2A">
        <w:pPr>
          <w:pStyle w:val="Footer"/>
        </w:pPr>
        <w:r>
          <w:rPr>
            <w:noProof w:val="0"/>
          </w:rPr>
          <w:fldChar w:fldCharType="begin"/>
        </w:r>
        <w:r>
          <w:instrText xml:space="preserve"> PAGE   \* MERGEFORMAT </w:instrText>
        </w:r>
        <w:r>
          <w:rPr>
            <w:noProof w:val="0"/>
          </w:rPr>
          <w:fldChar w:fldCharType="separate"/>
        </w:r>
        <w:r w:rsidR="00420D4F">
          <w:t>1</w:t>
        </w:r>
        <w:r>
          <w:fldChar w:fldCharType="end"/>
        </w:r>
      </w:p>
    </w:sdtContent>
  </w:sdt>
  <w:p w14:paraId="02010515" w14:textId="77777777" w:rsidR="004D66C5" w:rsidRPr="008054B5" w:rsidRDefault="004D66C5" w:rsidP="00522E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7F9A9" w14:textId="77777777" w:rsidR="004D66C5" w:rsidRPr="002E4B8B" w:rsidRDefault="004D66C5" w:rsidP="00522E2A">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6D6BFB" w14:textId="77777777" w:rsidR="00BA4CEA" w:rsidRDefault="00BA4CEA" w:rsidP="00522E2A">
      <w:r>
        <w:t>____________________</w:t>
      </w:r>
    </w:p>
  </w:footnote>
  <w:footnote w:type="continuationSeparator" w:id="0">
    <w:p w14:paraId="4C67C52B" w14:textId="77777777" w:rsidR="00BA4CEA" w:rsidRDefault="00BA4CEA" w:rsidP="00522E2A">
      <w:r>
        <w:continuationSeparator/>
      </w:r>
    </w:p>
  </w:footnote>
  <w:footnote w:id="1">
    <w:p w14:paraId="3AD2E3C8" w14:textId="77777777" w:rsidR="004D66C5" w:rsidRPr="00B5574D" w:rsidRDefault="004D66C5" w:rsidP="00522E2A">
      <w:pPr>
        <w:pStyle w:val="FootnoteText"/>
      </w:pPr>
      <w:r w:rsidRPr="00C845FE">
        <w:rPr>
          <w:rStyle w:val="FootnoteReference"/>
        </w:rPr>
        <w:t>*</w:t>
      </w:r>
      <w:r w:rsidRPr="00C845FE">
        <w:tab/>
      </w:r>
      <w:r w:rsidRPr="001D3AC5">
        <w:t>This Recommendation should be brought to the attention of the International Maritime Organization (IMO), the International Civil Aviation Organization (ICAO), the International Association of Marine Aids to Navigation and Lighthouse Authorities (IALA), the International Electrotechnical Commission (IEC) and the Comité International Radio Maritime (CIRM).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C6820"/>
    <w:multiLevelType w:val="hybridMultilevel"/>
    <w:tmpl w:val="B73052C2"/>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 w15:restartNumberingAfterBreak="0">
    <w:nsid w:val="0829450A"/>
    <w:multiLevelType w:val="hybridMultilevel"/>
    <w:tmpl w:val="C358A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357D74"/>
    <w:multiLevelType w:val="hybridMultilevel"/>
    <w:tmpl w:val="F00A71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83646"/>
    <w:multiLevelType w:val="hybridMultilevel"/>
    <w:tmpl w:val="B6C05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71C95"/>
    <w:multiLevelType w:val="hybridMultilevel"/>
    <w:tmpl w:val="488CB80E"/>
    <w:lvl w:ilvl="0" w:tplc="EE549EEA">
      <w:start w:val="60"/>
      <w:numFmt w:val="bullet"/>
      <w:lvlText w:val="-"/>
      <w:lvlJc w:val="left"/>
      <w:pPr>
        <w:ind w:left="720" w:hanging="360"/>
      </w:pPr>
      <w:rPr>
        <w:rFonts w:ascii="Tahoma" w:eastAsia="Times New Roman"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432FEE"/>
    <w:multiLevelType w:val="hybridMultilevel"/>
    <w:tmpl w:val="1456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1E3CD0"/>
    <w:multiLevelType w:val="hybridMultilevel"/>
    <w:tmpl w:val="58A061EE"/>
    <w:lvl w:ilvl="0" w:tplc="42AC42D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906056"/>
    <w:multiLevelType w:val="hybridMultilevel"/>
    <w:tmpl w:val="0BDC6DC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FFA62F7"/>
    <w:multiLevelType w:val="hybridMultilevel"/>
    <w:tmpl w:val="B86C7714"/>
    <w:lvl w:ilvl="0" w:tplc="EE549EEA">
      <w:start w:val="6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81032"/>
    <w:multiLevelType w:val="hybridMultilevel"/>
    <w:tmpl w:val="15EE8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89175F"/>
    <w:multiLevelType w:val="hybridMultilevel"/>
    <w:tmpl w:val="76ECB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764A03"/>
    <w:multiLevelType w:val="multilevel"/>
    <w:tmpl w:val="5AFAC06C"/>
    <w:lvl w:ilvl="0">
      <w:start w:val="6"/>
      <w:numFmt w:val="decimal"/>
      <w:lvlText w:val="%1"/>
      <w:lvlJc w:val="left"/>
      <w:pPr>
        <w:ind w:left="840" w:hanging="840"/>
      </w:pPr>
      <w:rPr>
        <w:rFonts w:hint="default"/>
        <w:b/>
      </w:rPr>
    </w:lvl>
    <w:lvl w:ilvl="1">
      <w:start w:val="1"/>
      <w:numFmt w:val="decimal"/>
      <w:lvlText w:val="%1.%2"/>
      <w:lvlJc w:val="left"/>
      <w:pPr>
        <w:ind w:left="840" w:hanging="840"/>
      </w:pPr>
      <w:rPr>
        <w:rFonts w:hint="default"/>
        <w:b/>
        <w:color w:val="auto"/>
      </w:rPr>
    </w:lvl>
    <w:lvl w:ilvl="2">
      <w:start w:val="2"/>
      <w:numFmt w:val="decimal"/>
      <w:lvlText w:val="%1.%2.%3"/>
      <w:lvlJc w:val="left"/>
      <w:pPr>
        <w:ind w:left="840" w:hanging="840"/>
      </w:pPr>
      <w:rPr>
        <w:rFonts w:hint="default"/>
        <w:b/>
      </w:rPr>
    </w:lvl>
    <w:lvl w:ilvl="3">
      <w:start w:val="1"/>
      <w:numFmt w:val="decimal"/>
      <w:lvlText w:val="%1.%2.%3.%4"/>
      <w:lvlJc w:val="left"/>
      <w:pPr>
        <w:ind w:left="840" w:hanging="84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45433BE"/>
    <w:multiLevelType w:val="hybridMultilevel"/>
    <w:tmpl w:val="B07AC1D6"/>
    <w:lvl w:ilvl="0" w:tplc="8D7EA34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8746995"/>
    <w:multiLevelType w:val="hybridMultilevel"/>
    <w:tmpl w:val="9A96F6C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BA14D35"/>
    <w:multiLevelType w:val="multilevel"/>
    <w:tmpl w:val="A5427976"/>
    <w:lvl w:ilvl="0">
      <w:start w:val="6"/>
      <w:numFmt w:val="decimal"/>
      <w:lvlText w:val="%1"/>
      <w:lvlJc w:val="left"/>
      <w:pPr>
        <w:ind w:left="375" w:hanging="375"/>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color w:val="auto"/>
      </w:rPr>
    </w:lvl>
    <w:lvl w:ilvl="4">
      <w:start w:val="1"/>
      <w:numFmt w:val="decimal"/>
      <w:lvlText w:val="%5."/>
      <w:lvlJc w:val="left"/>
      <w:pPr>
        <w:ind w:left="1440" w:hanging="1440"/>
      </w:pPr>
      <w:rPr>
        <w:rFonts w:hint="default"/>
        <w:b/>
        <w:sz w:val="28"/>
        <w:szCs w:val="28"/>
      </w:rPr>
    </w:lvl>
    <w:lvl w:ilvl="5">
      <w:start w:val="1"/>
      <w:numFmt w:val="decimal"/>
      <w:lvlText w:val="%1.%2.%3.%4.%5.%6"/>
      <w:lvlJc w:val="left"/>
      <w:pPr>
        <w:ind w:left="1800" w:hanging="1800"/>
      </w:pPr>
      <w:rPr>
        <w:rFonts w:hint="default"/>
        <w:b/>
        <w:color w:val="FF0000"/>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15:restartNumberingAfterBreak="0">
    <w:nsid w:val="3D221469"/>
    <w:multiLevelType w:val="multilevel"/>
    <w:tmpl w:val="69181A0C"/>
    <w:lvl w:ilvl="0">
      <w:start w:val="2"/>
      <w:numFmt w:val="decimal"/>
      <w:lvlText w:val="%1"/>
      <w:lvlJc w:val="left"/>
      <w:pPr>
        <w:ind w:left="375" w:hanging="375"/>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b/>
        <w:color w:val="FF0000"/>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3DBC08F3"/>
    <w:multiLevelType w:val="multilevel"/>
    <w:tmpl w:val="507E5D40"/>
    <w:lvl w:ilvl="0">
      <w:start w:val="1"/>
      <w:numFmt w:val="decimal"/>
      <w:lvlText w:val="%1"/>
      <w:lvlJc w:val="left"/>
      <w:pPr>
        <w:ind w:left="375" w:hanging="375"/>
      </w:pPr>
      <w:rPr>
        <w:rFonts w:hint="default"/>
        <w:b/>
        <w:color w:val="auto"/>
        <w:sz w:val="28"/>
        <w:szCs w:val="28"/>
      </w:rPr>
    </w:lvl>
    <w:lvl w:ilvl="1">
      <w:start w:val="1"/>
      <w:numFmt w:val="decimal"/>
      <w:lvlText w:val="%1.%2"/>
      <w:lvlJc w:val="left"/>
      <w:pPr>
        <w:ind w:left="720" w:hanging="720"/>
      </w:pPr>
      <w:rPr>
        <w:rFonts w:hint="default"/>
        <w:b/>
        <w:color w:val="auto"/>
      </w:rPr>
    </w:lvl>
    <w:lvl w:ilvl="2">
      <w:start w:val="1"/>
      <w:numFmt w:val="decimal"/>
      <w:lvlText w:val="%1.%2.%3"/>
      <w:lvlJc w:val="left"/>
      <w:pPr>
        <w:ind w:left="1080" w:hanging="108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b/>
        <w:color w:val="FF0000"/>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406A6B13"/>
    <w:multiLevelType w:val="hybridMultilevel"/>
    <w:tmpl w:val="FDFE999E"/>
    <w:lvl w:ilvl="0" w:tplc="EE549EEA">
      <w:start w:val="6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773732"/>
    <w:multiLevelType w:val="multilevel"/>
    <w:tmpl w:val="6A12A7D0"/>
    <w:lvl w:ilvl="0">
      <w:start w:val="1"/>
      <w:numFmt w:val="decimal"/>
      <w:lvlText w:val="%1"/>
      <w:lvlJc w:val="left"/>
      <w:pPr>
        <w:ind w:left="1140" w:hanging="1140"/>
      </w:pPr>
      <w:rPr>
        <w:rFonts w:hint="default"/>
      </w:rPr>
    </w:lvl>
    <w:lvl w:ilvl="1">
      <w:start w:val="1"/>
      <w:numFmt w:val="decimal"/>
      <w:isLgl/>
      <w:lvlText w:val="%1.%2"/>
      <w:lvlJc w:val="left"/>
      <w:pPr>
        <w:ind w:left="1140" w:hanging="1140"/>
      </w:pPr>
      <w:rPr>
        <w:rFonts w:hint="default"/>
        <w:b/>
      </w:rPr>
    </w:lvl>
    <w:lvl w:ilvl="2">
      <w:start w:val="1"/>
      <w:numFmt w:val="decimal"/>
      <w:isLgl/>
      <w:lvlText w:val="%1.%2.%3"/>
      <w:lvlJc w:val="left"/>
      <w:pPr>
        <w:ind w:left="1140" w:hanging="1140"/>
      </w:pPr>
      <w:rPr>
        <w:rFonts w:hint="default"/>
        <w:b/>
      </w:rPr>
    </w:lvl>
    <w:lvl w:ilvl="3">
      <w:start w:val="1"/>
      <w:numFmt w:val="decimal"/>
      <w:isLgl/>
      <w:lvlText w:val="%1.%2.%3.%4"/>
      <w:lvlJc w:val="left"/>
      <w:pPr>
        <w:ind w:left="1140" w:hanging="1140"/>
      </w:pPr>
      <w:rPr>
        <w:rFonts w:hint="default"/>
        <w:b/>
      </w:rPr>
    </w:lvl>
    <w:lvl w:ilvl="4">
      <w:start w:val="1"/>
      <w:numFmt w:val="decimal"/>
      <w:isLgl/>
      <w:lvlText w:val="%1.%2.%3.%4.%5"/>
      <w:lvlJc w:val="left"/>
      <w:pPr>
        <w:ind w:left="1140" w:hanging="1140"/>
      </w:pPr>
      <w:rPr>
        <w:rFonts w:hint="default"/>
        <w:b/>
      </w:rPr>
    </w:lvl>
    <w:lvl w:ilvl="5">
      <w:start w:val="1"/>
      <w:numFmt w:val="decimal"/>
      <w:isLgl/>
      <w:lvlText w:val="%1.%2.%3.%4.%5.%6"/>
      <w:lvlJc w:val="left"/>
      <w:pPr>
        <w:ind w:left="1140" w:hanging="11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9" w15:restartNumberingAfterBreak="0">
    <w:nsid w:val="491D0F65"/>
    <w:multiLevelType w:val="hybridMultilevel"/>
    <w:tmpl w:val="5F861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067553"/>
    <w:multiLevelType w:val="multilevel"/>
    <w:tmpl w:val="FE2C830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1" w15:restartNumberingAfterBreak="0">
    <w:nsid w:val="4D1022EF"/>
    <w:multiLevelType w:val="hybridMultilevel"/>
    <w:tmpl w:val="658E547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0BF0121"/>
    <w:multiLevelType w:val="multilevel"/>
    <w:tmpl w:val="47A6FEBE"/>
    <w:lvl w:ilvl="0">
      <w:start w:val="9"/>
      <w:numFmt w:val="decimal"/>
      <w:lvlText w:val="%1"/>
      <w:lvlJc w:val="left"/>
      <w:pPr>
        <w:ind w:left="375" w:hanging="375"/>
      </w:pPr>
      <w:rPr>
        <w:rFonts w:hint="default"/>
        <w:b/>
        <w:color w:val="auto"/>
        <w:sz w:val="28"/>
        <w:szCs w:val="28"/>
      </w:rPr>
    </w:lvl>
    <w:lvl w:ilvl="1">
      <w:start w:val="1"/>
      <w:numFmt w:val="decimal"/>
      <w:lvlText w:val="%1.%2"/>
      <w:lvlJc w:val="left"/>
      <w:pPr>
        <w:ind w:left="720" w:hanging="720"/>
      </w:pPr>
      <w:rPr>
        <w:rFonts w:hint="default"/>
        <w:b/>
        <w:color w:val="auto"/>
        <w:sz w:val="28"/>
        <w:szCs w:val="28"/>
      </w:rPr>
    </w:lvl>
    <w:lvl w:ilvl="2">
      <w:start w:val="1"/>
      <w:numFmt w:val="decimal"/>
      <w:lvlText w:val="%1.%2.%3"/>
      <w:lvlJc w:val="left"/>
      <w:pPr>
        <w:ind w:left="1080" w:hanging="108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b/>
        <w:color w:val="FF0000"/>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B1C7D2B"/>
    <w:multiLevelType w:val="hybridMultilevel"/>
    <w:tmpl w:val="53C04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313CEE"/>
    <w:multiLevelType w:val="hybridMultilevel"/>
    <w:tmpl w:val="799CE60A"/>
    <w:lvl w:ilvl="0" w:tplc="EE549EEA">
      <w:start w:val="60"/>
      <w:numFmt w:val="bullet"/>
      <w:lvlText w:val="-"/>
      <w:lvlJc w:val="left"/>
      <w:pPr>
        <w:ind w:left="720" w:hanging="360"/>
      </w:pPr>
      <w:rPr>
        <w:rFonts w:ascii="Tahoma" w:eastAsia="Times New Roman"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BDE2560"/>
    <w:multiLevelType w:val="hybridMultilevel"/>
    <w:tmpl w:val="352090D4"/>
    <w:lvl w:ilvl="0" w:tplc="EE549EEA">
      <w:start w:val="6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3B187C"/>
    <w:multiLevelType w:val="multilevel"/>
    <w:tmpl w:val="FA22A84C"/>
    <w:lvl w:ilvl="0">
      <w:start w:val="2"/>
      <w:numFmt w:val="decimal"/>
      <w:lvlText w:val="%1"/>
      <w:lvlJc w:val="left"/>
      <w:pPr>
        <w:ind w:left="375" w:hanging="375"/>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b/>
        <w:color w:val="FF0000"/>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15:restartNumberingAfterBreak="0">
    <w:nsid w:val="5E87396D"/>
    <w:multiLevelType w:val="multilevel"/>
    <w:tmpl w:val="33BC0E40"/>
    <w:lvl w:ilvl="0">
      <w:start w:val="9"/>
      <w:numFmt w:val="decimal"/>
      <w:lvlText w:val="%1"/>
      <w:lvlJc w:val="left"/>
      <w:pPr>
        <w:ind w:left="375" w:hanging="375"/>
      </w:pPr>
      <w:rPr>
        <w:rFonts w:hint="default"/>
        <w:color w:val="auto"/>
        <w:sz w:val="28"/>
        <w:szCs w:val="28"/>
      </w:rPr>
    </w:lvl>
    <w:lvl w:ilvl="1">
      <w:start w:val="1"/>
      <w:numFmt w:val="decimal"/>
      <w:lvlText w:val="%1.%2"/>
      <w:lvlJc w:val="left"/>
      <w:pPr>
        <w:ind w:left="720" w:hanging="720"/>
      </w:pPr>
      <w:rPr>
        <w:rFonts w:hint="default"/>
        <w:color w:val="auto"/>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b/>
        <w:color w:val="FF0000"/>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601850CE"/>
    <w:multiLevelType w:val="hybridMultilevel"/>
    <w:tmpl w:val="7AC2F070"/>
    <w:lvl w:ilvl="0" w:tplc="EE549EEA">
      <w:start w:val="60"/>
      <w:numFmt w:val="bullet"/>
      <w:lvlText w:val="-"/>
      <w:lvlJc w:val="left"/>
      <w:pPr>
        <w:ind w:left="720" w:hanging="360"/>
      </w:pPr>
      <w:rPr>
        <w:rFonts w:ascii="Tahoma" w:eastAsia="Times New Roman"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2301561"/>
    <w:multiLevelType w:val="hybridMultilevel"/>
    <w:tmpl w:val="A6769D6E"/>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cs="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cs="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cs="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30" w15:restartNumberingAfterBreak="0">
    <w:nsid w:val="62B90EEB"/>
    <w:multiLevelType w:val="hybridMultilevel"/>
    <w:tmpl w:val="B9A6B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58524A"/>
    <w:multiLevelType w:val="hybridMultilevel"/>
    <w:tmpl w:val="2F94B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C17A65"/>
    <w:multiLevelType w:val="hybridMultilevel"/>
    <w:tmpl w:val="7D746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0812F5"/>
    <w:multiLevelType w:val="hybridMultilevel"/>
    <w:tmpl w:val="914A3F2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40242DF"/>
    <w:multiLevelType w:val="multilevel"/>
    <w:tmpl w:val="23EA2A5A"/>
    <w:lvl w:ilvl="0">
      <w:start w:val="1"/>
      <w:numFmt w:val="decimal"/>
      <w:lvlText w:val="%1"/>
      <w:lvlJc w:val="left"/>
      <w:pPr>
        <w:ind w:left="1140" w:hanging="1140"/>
      </w:pPr>
      <w:rPr>
        <w:rFonts w:hint="default"/>
        <w:b/>
        <w:sz w:val="28"/>
        <w:szCs w:val="28"/>
      </w:rPr>
    </w:lvl>
    <w:lvl w:ilvl="1">
      <w:start w:val="1"/>
      <w:numFmt w:val="decimal"/>
      <w:isLgl/>
      <w:lvlText w:val="%1.%2"/>
      <w:lvlJc w:val="left"/>
      <w:pPr>
        <w:ind w:left="720" w:hanging="720"/>
      </w:pPr>
      <w:rPr>
        <w:rFonts w:ascii="Times New Roman" w:hAnsi="Times New Roman" w:cs="Times New Roman" w:hint="default"/>
        <w:color w:val="auto"/>
        <w:sz w:val="28"/>
        <w:szCs w:val="28"/>
      </w:rPr>
    </w:lvl>
    <w:lvl w:ilvl="2">
      <w:start w:val="1"/>
      <w:numFmt w:val="decimal"/>
      <w:isLgl/>
      <w:lvlText w:val="%1.%2.%3"/>
      <w:lvlJc w:val="left"/>
      <w:pPr>
        <w:ind w:left="1080" w:hanging="1080"/>
      </w:pPr>
      <w:rPr>
        <w:rFonts w:hint="default"/>
        <w:b/>
        <w:color w:val="auto"/>
      </w:rPr>
    </w:lvl>
    <w:lvl w:ilvl="3">
      <w:start w:val="1"/>
      <w:numFmt w:val="decimal"/>
      <w:isLgl/>
      <w:lvlText w:val="%1.%2.%3.%4"/>
      <w:lvlJc w:val="left"/>
      <w:pPr>
        <w:ind w:left="1440" w:hanging="1440"/>
      </w:pPr>
      <w:rPr>
        <w:rFonts w:hint="default"/>
        <w:b/>
      </w:rPr>
    </w:lvl>
    <w:lvl w:ilvl="4">
      <w:start w:val="1"/>
      <w:numFmt w:val="decimal"/>
      <w:isLgl/>
      <w:lvlText w:val="%1.%2.%3.%4.%5"/>
      <w:lvlJc w:val="left"/>
      <w:pPr>
        <w:ind w:left="1800" w:hanging="1800"/>
      </w:pPr>
      <w:rPr>
        <w:rFonts w:hint="default"/>
      </w:rPr>
    </w:lvl>
    <w:lvl w:ilvl="5">
      <w:start w:val="1"/>
      <w:numFmt w:val="decimal"/>
      <w:isLgl/>
      <w:lvlText w:val="%1.%2.%3.%4.%5.%6"/>
      <w:lvlJc w:val="left"/>
      <w:pPr>
        <w:ind w:left="2160" w:hanging="2160"/>
      </w:pPr>
      <w:rPr>
        <w:rFonts w:hint="default"/>
      </w:rPr>
    </w:lvl>
    <w:lvl w:ilvl="6">
      <w:start w:val="1"/>
      <w:numFmt w:val="decimal"/>
      <w:isLgl/>
      <w:lvlText w:val="%1.%2.%3.%4.%5.%6.%7"/>
      <w:lvlJc w:val="left"/>
      <w:pPr>
        <w:ind w:left="2520" w:hanging="2520"/>
      </w:pPr>
      <w:rPr>
        <w:rFonts w:hint="default"/>
      </w:rPr>
    </w:lvl>
    <w:lvl w:ilvl="7">
      <w:start w:val="1"/>
      <w:numFmt w:val="decimal"/>
      <w:isLgl/>
      <w:lvlText w:val="%1.%2.%3.%4.%5.%6.%7.%8"/>
      <w:lvlJc w:val="left"/>
      <w:pPr>
        <w:ind w:left="2880" w:hanging="2880"/>
      </w:pPr>
      <w:rPr>
        <w:rFonts w:hint="default"/>
      </w:rPr>
    </w:lvl>
    <w:lvl w:ilvl="8">
      <w:start w:val="1"/>
      <w:numFmt w:val="decimal"/>
      <w:isLgl/>
      <w:lvlText w:val="%1.%2.%3.%4.%5.%6.%7.%8.%9"/>
      <w:lvlJc w:val="left"/>
      <w:pPr>
        <w:ind w:left="3240" w:hanging="3240"/>
      </w:pPr>
      <w:rPr>
        <w:rFonts w:hint="default"/>
      </w:rPr>
    </w:lvl>
  </w:abstractNum>
  <w:abstractNum w:abstractNumId="35" w15:restartNumberingAfterBreak="0">
    <w:nsid w:val="775C48F4"/>
    <w:multiLevelType w:val="hybridMultilevel"/>
    <w:tmpl w:val="FB82538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7D074568"/>
    <w:multiLevelType w:val="multilevel"/>
    <w:tmpl w:val="704816B2"/>
    <w:lvl w:ilvl="0">
      <w:start w:val="2"/>
      <w:numFmt w:val="decimal"/>
      <w:lvlText w:val="%1."/>
      <w:lvlJc w:val="left"/>
      <w:pPr>
        <w:ind w:left="360" w:hanging="360"/>
      </w:pPr>
      <w:rPr>
        <w:rFonts w:hint="default"/>
        <w:color w:val="FF0000"/>
        <w:sz w:val="32"/>
        <w:szCs w:val="3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ECA5025"/>
    <w:multiLevelType w:val="hybridMultilevel"/>
    <w:tmpl w:val="B45E1F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7F1468CE"/>
    <w:multiLevelType w:val="hybridMultilevel"/>
    <w:tmpl w:val="0C72B3A4"/>
    <w:lvl w:ilvl="0" w:tplc="EE549EEA">
      <w:start w:val="6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7"/>
  </w:num>
  <w:num w:numId="3">
    <w:abstractNumId w:val="14"/>
  </w:num>
  <w:num w:numId="4">
    <w:abstractNumId w:val="26"/>
  </w:num>
  <w:num w:numId="5">
    <w:abstractNumId w:val="18"/>
  </w:num>
  <w:num w:numId="6">
    <w:abstractNumId w:val="22"/>
  </w:num>
  <w:num w:numId="7">
    <w:abstractNumId w:val="16"/>
  </w:num>
  <w:num w:numId="8">
    <w:abstractNumId w:val="3"/>
  </w:num>
  <w:num w:numId="9">
    <w:abstractNumId w:val="34"/>
  </w:num>
  <w:num w:numId="10">
    <w:abstractNumId w:val="0"/>
  </w:num>
  <w:num w:numId="11">
    <w:abstractNumId w:val="30"/>
  </w:num>
  <w:num w:numId="12">
    <w:abstractNumId w:val="10"/>
  </w:num>
  <w:num w:numId="13">
    <w:abstractNumId w:val="1"/>
  </w:num>
  <w:num w:numId="14">
    <w:abstractNumId w:val="36"/>
  </w:num>
  <w:num w:numId="15">
    <w:abstractNumId w:val="29"/>
  </w:num>
  <w:num w:numId="16">
    <w:abstractNumId w:val="32"/>
  </w:num>
  <w:num w:numId="17">
    <w:abstractNumId w:val="11"/>
  </w:num>
  <w:num w:numId="18">
    <w:abstractNumId w:val="6"/>
  </w:num>
  <w:num w:numId="19">
    <w:abstractNumId w:val="27"/>
  </w:num>
  <w:num w:numId="20">
    <w:abstractNumId w:val="19"/>
  </w:num>
  <w:num w:numId="21">
    <w:abstractNumId w:val="2"/>
  </w:num>
  <w:num w:numId="22">
    <w:abstractNumId w:val="12"/>
  </w:num>
  <w:num w:numId="23">
    <w:abstractNumId w:val="21"/>
  </w:num>
  <w:num w:numId="24">
    <w:abstractNumId w:val="33"/>
  </w:num>
  <w:num w:numId="25">
    <w:abstractNumId w:val="24"/>
  </w:num>
  <w:num w:numId="26">
    <w:abstractNumId w:val="28"/>
  </w:num>
  <w:num w:numId="27">
    <w:abstractNumId w:val="20"/>
  </w:num>
  <w:num w:numId="28">
    <w:abstractNumId w:val="13"/>
  </w:num>
  <w:num w:numId="29">
    <w:abstractNumId w:val="35"/>
  </w:num>
  <w:num w:numId="30">
    <w:abstractNumId w:val="37"/>
  </w:num>
  <w:num w:numId="31">
    <w:abstractNumId w:val="7"/>
  </w:num>
  <w:num w:numId="32">
    <w:abstractNumId w:val="4"/>
  </w:num>
  <w:num w:numId="33">
    <w:abstractNumId w:val="8"/>
  </w:num>
  <w:num w:numId="34">
    <w:abstractNumId w:val="25"/>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9"/>
  </w:num>
  <w:num w:numId="38">
    <w:abstractNumId w:val="31"/>
  </w:num>
  <w:num w:numId="39">
    <w:abstractNumId w:val="23"/>
  </w:num>
  <w:num w:numId="40">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de-DE"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en-AU"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Start w:val="5"/>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51D"/>
    <w:rsid w:val="000008DD"/>
    <w:rsid w:val="00000F93"/>
    <w:rsid w:val="000028E7"/>
    <w:rsid w:val="00006784"/>
    <w:rsid w:val="000069D4"/>
    <w:rsid w:val="000174AD"/>
    <w:rsid w:val="000201A7"/>
    <w:rsid w:val="00021DAC"/>
    <w:rsid w:val="00022990"/>
    <w:rsid w:val="00024439"/>
    <w:rsid w:val="0002632D"/>
    <w:rsid w:val="000274DE"/>
    <w:rsid w:val="000311C3"/>
    <w:rsid w:val="0004214B"/>
    <w:rsid w:val="00042222"/>
    <w:rsid w:val="00043012"/>
    <w:rsid w:val="00043136"/>
    <w:rsid w:val="00045170"/>
    <w:rsid w:val="000472BC"/>
    <w:rsid w:val="000516E8"/>
    <w:rsid w:val="000517B4"/>
    <w:rsid w:val="00056C1E"/>
    <w:rsid w:val="00061309"/>
    <w:rsid w:val="000644CB"/>
    <w:rsid w:val="000649C7"/>
    <w:rsid w:val="00065782"/>
    <w:rsid w:val="000716ED"/>
    <w:rsid w:val="00073A67"/>
    <w:rsid w:val="00075AF4"/>
    <w:rsid w:val="00081E4E"/>
    <w:rsid w:val="00086A9A"/>
    <w:rsid w:val="0009001A"/>
    <w:rsid w:val="00093A2C"/>
    <w:rsid w:val="00094FDF"/>
    <w:rsid w:val="00095615"/>
    <w:rsid w:val="000978D9"/>
    <w:rsid w:val="000A0593"/>
    <w:rsid w:val="000A2594"/>
    <w:rsid w:val="000A7139"/>
    <w:rsid w:val="000A7D55"/>
    <w:rsid w:val="000B4809"/>
    <w:rsid w:val="000B649B"/>
    <w:rsid w:val="000C0C15"/>
    <w:rsid w:val="000C2E8E"/>
    <w:rsid w:val="000C49D4"/>
    <w:rsid w:val="000C4CC0"/>
    <w:rsid w:val="000C77F8"/>
    <w:rsid w:val="000D4C8F"/>
    <w:rsid w:val="000D646A"/>
    <w:rsid w:val="000E0E7C"/>
    <w:rsid w:val="000E15D1"/>
    <w:rsid w:val="000E66D9"/>
    <w:rsid w:val="000E6BA7"/>
    <w:rsid w:val="000F1B4B"/>
    <w:rsid w:val="000F25E2"/>
    <w:rsid w:val="000F6718"/>
    <w:rsid w:val="00101105"/>
    <w:rsid w:val="00111501"/>
    <w:rsid w:val="00111B1F"/>
    <w:rsid w:val="0011789F"/>
    <w:rsid w:val="00125AF3"/>
    <w:rsid w:val="0012744F"/>
    <w:rsid w:val="00127B97"/>
    <w:rsid w:val="0013228A"/>
    <w:rsid w:val="001367FF"/>
    <w:rsid w:val="001425AC"/>
    <w:rsid w:val="001439A2"/>
    <w:rsid w:val="00144385"/>
    <w:rsid w:val="00147C97"/>
    <w:rsid w:val="001541F7"/>
    <w:rsid w:val="001566CE"/>
    <w:rsid w:val="00156B54"/>
    <w:rsid w:val="00156F66"/>
    <w:rsid w:val="00157A00"/>
    <w:rsid w:val="00157A5D"/>
    <w:rsid w:val="00157DF3"/>
    <w:rsid w:val="00160DF8"/>
    <w:rsid w:val="00161FF3"/>
    <w:rsid w:val="0016766D"/>
    <w:rsid w:val="00170811"/>
    <w:rsid w:val="0017089C"/>
    <w:rsid w:val="001734A3"/>
    <w:rsid w:val="00175B9F"/>
    <w:rsid w:val="00175E38"/>
    <w:rsid w:val="001768EF"/>
    <w:rsid w:val="00180732"/>
    <w:rsid w:val="001809A9"/>
    <w:rsid w:val="0018186D"/>
    <w:rsid w:val="00182528"/>
    <w:rsid w:val="0018500B"/>
    <w:rsid w:val="0018668A"/>
    <w:rsid w:val="00195D27"/>
    <w:rsid w:val="00196A19"/>
    <w:rsid w:val="001A2CD5"/>
    <w:rsid w:val="001A336F"/>
    <w:rsid w:val="001A58C7"/>
    <w:rsid w:val="001A7899"/>
    <w:rsid w:val="001B0985"/>
    <w:rsid w:val="001B655F"/>
    <w:rsid w:val="001C3F93"/>
    <w:rsid w:val="001C66EC"/>
    <w:rsid w:val="001C6D9F"/>
    <w:rsid w:val="001D3D01"/>
    <w:rsid w:val="001D4BAA"/>
    <w:rsid w:val="001D6600"/>
    <w:rsid w:val="001E6C81"/>
    <w:rsid w:val="001F0737"/>
    <w:rsid w:val="001F1D7A"/>
    <w:rsid w:val="00202DC1"/>
    <w:rsid w:val="00204036"/>
    <w:rsid w:val="00204E56"/>
    <w:rsid w:val="002116EE"/>
    <w:rsid w:val="002143A6"/>
    <w:rsid w:val="0021501A"/>
    <w:rsid w:val="00215BD6"/>
    <w:rsid w:val="0022016E"/>
    <w:rsid w:val="002241F4"/>
    <w:rsid w:val="00230995"/>
    <w:rsid w:val="002309D8"/>
    <w:rsid w:val="00230DBD"/>
    <w:rsid w:val="00230FF2"/>
    <w:rsid w:val="002357FD"/>
    <w:rsid w:val="00243756"/>
    <w:rsid w:val="00243D10"/>
    <w:rsid w:val="00252FE1"/>
    <w:rsid w:val="00254CDE"/>
    <w:rsid w:val="00256633"/>
    <w:rsid w:val="00260B33"/>
    <w:rsid w:val="00260D0E"/>
    <w:rsid w:val="002624C5"/>
    <w:rsid w:val="00264896"/>
    <w:rsid w:val="0026644D"/>
    <w:rsid w:val="00270118"/>
    <w:rsid w:val="00270174"/>
    <w:rsid w:val="00272CF3"/>
    <w:rsid w:val="00273A93"/>
    <w:rsid w:val="00291D11"/>
    <w:rsid w:val="00293F29"/>
    <w:rsid w:val="00294835"/>
    <w:rsid w:val="00295D89"/>
    <w:rsid w:val="002A3C44"/>
    <w:rsid w:val="002A7FE2"/>
    <w:rsid w:val="002C78FA"/>
    <w:rsid w:val="002D78A7"/>
    <w:rsid w:val="002D7BA8"/>
    <w:rsid w:val="002E061F"/>
    <w:rsid w:val="002E1B4F"/>
    <w:rsid w:val="002E4B8B"/>
    <w:rsid w:val="002F1FC0"/>
    <w:rsid w:val="002F2E67"/>
    <w:rsid w:val="002F389B"/>
    <w:rsid w:val="002F61EC"/>
    <w:rsid w:val="002F66A7"/>
    <w:rsid w:val="002F6B0E"/>
    <w:rsid w:val="00300DCF"/>
    <w:rsid w:val="003036E9"/>
    <w:rsid w:val="003079C6"/>
    <w:rsid w:val="00307F6A"/>
    <w:rsid w:val="00310FD8"/>
    <w:rsid w:val="00312D38"/>
    <w:rsid w:val="00314AF3"/>
    <w:rsid w:val="00315546"/>
    <w:rsid w:val="003174C1"/>
    <w:rsid w:val="003202B7"/>
    <w:rsid w:val="00320B69"/>
    <w:rsid w:val="00325E06"/>
    <w:rsid w:val="00330567"/>
    <w:rsid w:val="0033059E"/>
    <w:rsid w:val="00333B5C"/>
    <w:rsid w:val="00334776"/>
    <w:rsid w:val="00334C31"/>
    <w:rsid w:val="00335605"/>
    <w:rsid w:val="003361E3"/>
    <w:rsid w:val="0033650B"/>
    <w:rsid w:val="0034151B"/>
    <w:rsid w:val="003423B1"/>
    <w:rsid w:val="00345FB7"/>
    <w:rsid w:val="00346B19"/>
    <w:rsid w:val="00347468"/>
    <w:rsid w:val="003479E6"/>
    <w:rsid w:val="00350B90"/>
    <w:rsid w:val="003574F9"/>
    <w:rsid w:val="00364AC5"/>
    <w:rsid w:val="00365D0B"/>
    <w:rsid w:val="003814F5"/>
    <w:rsid w:val="00382143"/>
    <w:rsid w:val="00386A9D"/>
    <w:rsid w:val="00391081"/>
    <w:rsid w:val="003914C7"/>
    <w:rsid w:val="00393130"/>
    <w:rsid w:val="003946ED"/>
    <w:rsid w:val="003956B9"/>
    <w:rsid w:val="003975A1"/>
    <w:rsid w:val="003A3C24"/>
    <w:rsid w:val="003A46A7"/>
    <w:rsid w:val="003A5185"/>
    <w:rsid w:val="003B19EF"/>
    <w:rsid w:val="003B2789"/>
    <w:rsid w:val="003B5A97"/>
    <w:rsid w:val="003B65A2"/>
    <w:rsid w:val="003C13CE"/>
    <w:rsid w:val="003C19FD"/>
    <w:rsid w:val="003C1A31"/>
    <w:rsid w:val="003C4DFB"/>
    <w:rsid w:val="003C507D"/>
    <w:rsid w:val="003E0E37"/>
    <w:rsid w:val="003E2518"/>
    <w:rsid w:val="003E2C51"/>
    <w:rsid w:val="003E4102"/>
    <w:rsid w:val="003E59A2"/>
    <w:rsid w:val="003E7F2E"/>
    <w:rsid w:val="003F6BD4"/>
    <w:rsid w:val="003F7328"/>
    <w:rsid w:val="00400396"/>
    <w:rsid w:val="00402845"/>
    <w:rsid w:val="00403F90"/>
    <w:rsid w:val="00405337"/>
    <w:rsid w:val="004122EF"/>
    <w:rsid w:val="00416DE7"/>
    <w:rsid w:val="00417B28"/>
    <w:rsid w:val="00420D4F"/>
    <w:rsid w:val="00421CC3"/>
    <w:rsid w:val="00423C8A"/>
    <w:rsid w:val="0042408A"/>
    <w:rsid w:val="004255A9"/>
    <w:rsid w:val="004279A4"/>
    <w:rsid w:val="00431A75"/>
    <w:rsid w:val="0043340E"/>
    <w:rsid w:val="00442EF0"/>
    <w:rsid w:val="004468FF"/>
    <w:rsid w:val="00452E92"/>
    <w:rsid w:val="0045696D"/>
    <w:rsid w:val="00456A16"/>
    <w:rsid w:val="004646FA"/>
    <w:rsid w:val="00465C67"/>
    <w:rsid w:val="00476453"/>
    <w:rsid w:val="00477571"/>
    <w:rsid w:val="00480E79"/>
    <w:rsid w:val="004831DE"/>
    <w:rsid w:val="00483784"/>
    <w:rsid w:val="004837F6"/>
    <w:rsid w:val="004850AB"/>
    <w:rsid w:val="00485900"/>
    <w:rsid w:val="004860AE"/>
    <w:rsid w:val="004878F4"/>
    <w:rsid w:val="004905F5"/>
    <w:rsid w:val="0049149A"/>
    <w:rsid w:val="00493A0B"/>
    <w:rsid w:val="00494082"/>
    <w:rsid w:val="00495F7C"/>
    <w:rsid w:val="004A5F04"/>
    <w:rsid w:val="004B1EF7"/>
    <w:rsid w:val="004B3FAD"/>
    <w:rsid w:val="004B6156"/>
    <w:rsid w:val="004B77A0"/>
    <w:rsid w:val="004C5E7A"/>
    <w:rsid w:val="004D1329"/>
    <w:rsid w:val="004D3BE8"/>
    <w:rsid w:val="004D66C5"/>
    <w:rsid w:val="004D712A"/>
    <w:rsid w:val="004E100D"/>
    <w:rsid w:val="004E1CE7"/>
    <w:rsid w:val="004E7FB6"/>
    <w:rsid w:val="004F0C21"/>
    <w:rsid w:val="004F3FB4"/>
    <w:rsid w:val="004F51DC"/>
    <w:rsid w:val="004F559A"/>
    <w:rsid w:val="004F79D8"/>
    <w:rsid w:val="00501DCA"/>
    <w:rsid w:val="00503696"/>
    <w:rsid w:val="00504CF8"/>
    <w:rsid w:val="00513A47"/>
    <w:rsid w:val="005174BF"/>
    <w:rsid w:val="00520298"/>
    <w:rsid w:val="00520CC4"/>
    <w:rsid w:val="00522BC4"/>
    <w:rsid w:val="00522E2A"/>
    <w:rsid w:val="00536BE3"/>
    <w:rsid w:val="005408DF"/>
    <w:rsid w:val="005457F4"/>
    <w:rsid w:val="005517E3"/>
    <w:rsid w:val="00553578"/>
    <w:rsid w:val="00553781"/>
    <w:rsid w:val="00554ECE"/>
    <w:rsid w:val="00557C38"/>
    <w:rsid w:val="00567582"/>
    <w:rsid w:val="0057296C"/>
    <w:rsid w:val="00572A0A"/>
    <w:rsid w:val="00573344"/>
    <w:rsid w:val="00581B97"/>
    <w:rsid w:val="0058311F"/>
    <w:rsid w:val="00583F9B"/>
    <w:rsid w:val="005918E2"/>
    <w:rsid w:val="00591926"/>
    <w:rsid w:val="005965F1"/>
    <w:rsid w:val="005A3C5A"/>
    <w:rsid w:val="005A48AF"/>
    <w:rsid w:val="005A55B2"/>
    <w:rsid w:val="005B1F8C"/>
    <w:rsid w:val="005B527A"/>
    <w:rsid w:val="005C059B"/>
    <w:rsid w:val="005C1487"/>
    <w:rsid w:val="005C3AF6"/>
    <w:rsid w:val="005C59B6"/>
    <w:rsid w:val="005D2293"/>
    <w:rsid w:val="005D6304"/>
    <w:rsid w:val="005D7552"/>
    <w:rsid w:val="005E1073"/>
    <w:rsid w:val="005E136E"/>
    <w:rsid w:val="005E2078"/>
    <w:rsid w:val="005E28DB"/>
    <w:rsid w:val="005E5C10"/>
    <w:rsid w:val="005F2C78"/>
    <w:rsid w:val="0060193C"/>
    <w:rsid w:val="006110EC"/>
    <w:rsid w:val="00613009"/>
    <w:rsid w:val="006144E4"/>
    <w:rsid w:val="006161C2"/>
    <w:rsid w:val="0062074F"/>
    <w:rsid w:val="0062357A"/>
    <w:rsid w:val="00623DAD"/>
    <w:rsid w:val="00627101"/>
    <w:rsid w:val="006319F7"/>
    <w:rsid w:val="00632D36"/>
    <w:rsid w:val="006345AB"/>
    <w:rsid w:val="00634834"/>
    <w:rsid w:val="00635DCE"/>
    <w:rsid w:val="006417B9"/>
    <w:rsid w:val="00644DC9"/>
    <w:rsid w:val="00647C77"/>
    <w:rsid w:val="00650299"/>
    <w:rsid w:val="00655112"/>
    <w:rsid w:val="00655FC5"/>
    <w:rsid w:val="00656784"/>
    <w:rsid w:val="006567D3"/>
    <w:rsid w:val="00662F09"/>
    <w:rsid w:val="006640DD"/>
    <w:rsid w:val="00665164"/>
    <w:rsid w:val="006746CE"/>
    <w:rsid w:val="00682DB6"/>
    <w:rsid w:val="00696D1E"/>
    <w:rsid w:val="006A0BCC"/>
    <w:rsid w:val="006A2BF0"/>
    <w:rsid w:val="006A6C5D"/>
    <w:rsid w:val="006B54EC"/>
    <w:rsid w:val="006C00F4"/>
    <w:rsid w:val="006C0701"/>
    <w:rsid w:val="006C77D8"/>
    <w:rsid w:val="006C7CD7"/>
    <w:rsid w:val="006D4502"/>
    <w:rsid w:val="006E3217"/>
    <w:rsid w:val="006F32F1"/>
    <w:rsid w:val="006F5D44"/>
    <w:rsid w:val="006F60E1"/>
    <w:rsid w:val="0070155C"/>
    <w:rsid w:val="00701A56"/>
    <w:rsid w:val="00703DA7"/>
    <w:rsid w:val="00710382"/>
    <w:rsid w:val="0071379E"/>
    <w:rsid w:val="0071385D"/>
    <w:rsid w:val="007174BE"/>
    <w:rsid w:val="007256C8"/>
    <w:rsid w:val="00726B9F"/>
    <w:rsid w:val="00730B3F"/>
    <w:rsid w:val="00736886"/>
    <w:rsid w:val="007465AA"/>
    <w:rsid w:val="0075052C"/>
    <w:rsid w:val="0075563E"/>
    <w:rsid w:val="00760BF7"/>
    <w:rsid w:val="007708C0"/>
    <w:rsid w:val="00771FC1"/>
    <w:rsid w:val="00775F5D"/>
    <w:rsid w:val="00781719"/>
    <w:rsid w:val="00781F99"/>
    <w:rsid w:val="00786D94"/>
    <w:rsid w:val="00787C98"/>
    <w:rsid w:val="00795C89"/>
    <w:rsid w:val="007A2965"/>
    <w:rsid w:val="007A65A1"/>
    <w:rsid w:val="007A694B"/>
    <w:rsid w:val="007B1219"/>
    <w:rsid w:val="007B31CF"/>
    <w:rsid w:val="007B3674"/>
    <w:rsid w:val="007B5177"/>
    <w:rsid w:val="007C15DA"/>
    <w:rsid w:val="007C2F26"/>
    <w:rsid w:val="007C3546"/>
    <w:rsid w:val="007D1633"/>
    <w:rsid w:val="007D1E04"/>
    <w:rsid w:val="007D2D73"/>
    <w:rsid w:val="007D2F8D"/>
    <w:rsid w:val="007E0093"/>
    <w:rsid w:val="007E0115"/>
    <w:rsid w:val="007E0B61"/>
    <w:rsid w:val="007E282F"/>
    <w:rsid w:val="007E317A"/>
    <w:rsid w:val="007E61EC"/>
    <w:rsid w:val="007E6D34"/>
    <w:rsid w:val="007F3C42"/>
    <w:rsid w:val="007F3E9F"/>
    <w:rsid w:val="007F3F17"/>
    <w:rsid w:val="007F54E7"/>
    <w:rsid w:val="0080170C"/>
    <w:rsid w:val="008054B5"/>
    <w:rsid w:val="00806C36"/>
    <w:rsid w:val="00815AA8"/>
    <w:rsid w:val="0081660B"/>
    <w:rsid w:val="00822581"/>
    <w:rsid w:val="00825E22"/>
    <w:rsid w:val="008309DD"/>
    <w:rsid w:val="008314EE"/>
    <w:rsid w:val="0083227A"/>
    <w:rsid w:val="008347A3"/>
    <w:rsid w:val="00840D2E"/>
    <w:rsid w:val="00844C4B"/>
    <w:rsid w:val="0084769F"/>
    <w:rsid w:val="00852516"/>
    <w:rsid w:val="0085416C"/>
    <w:rsid w:val="008546ED"/>
    <w:rsid w:val="00857223"/>
    <w:rsid w:val="008573EB"/>
    <w:rsid w:val="0086490C"/>
    <w:rsid w:val="00865867"/>
    <w:rsid w:val="00866900"/>
    <w:rsid w:val="00872AF0"/>
    <w:rsid w:val="008747C7"/>
    <w:rsid w:val="00877402"/>
    <w:rsid w:val="00881BA1"/>
    <w:rsid w:val="00881C19"/>
    <w:rsid w:val="00883E30"/>
    <w:rsid w:val="00885180"/>
    <w:rsid w:val="008864B3"/>
    <w:rsid w:val="008909EA"/>
    <w:rsid w:val="008A0087"/>
    <w:rsid w:val="008A2DDD"/>
    <w:rsid w:val="008A6AB2"/>
    <w:rsid w:val="008B2237"/>
    <w:rsid w:val="008B35BB"/>
    <w:rsid w:val="008B4FC8"/>
    <w:rsid w:val="008C22FE"/>
    <w:rsid w:val="008C26B8"/>
    <w:rsid w:val="008C4D31"/>
    <w:rsid w:val="008D114A"/>
    <w:rsid w:val="008D2047"/>
    <w:rsid w:val="008D34AE"/>
    <w:rsid w:val="008D37A2"/>
    <w:rsid w:val="008D5F9A"/>
    <w:rsid w:val="008D7563"/>
    <w:rsid w:val="008E004C"/>
    <w:rsid w:val="008E211F"/>
    <w:rsid w:val="008E2145"/>
    <w:rsid w:val="008E46F2"/>
    <w:rsid w:val="008E4FE4"/>
    <w:rsid w:val="008F02A0"/>
    <w:rsid w:val="008F3500"/>
    <w:rsid w:val="008F3F2B"/>
    <w:rsid w:val="00902C3F"/>
    <w:rsid w:val="009036CD"/>
    <w:rsid w:val="009046BE"/>
    <w:rsid w:val="009063E0"/>
    <w:rsid w:val="00912AA9"/>
    <w:rsid w:val="009146C1"/>
    <w:rsid w:val="00922F1A"/>
    <w:rsid w:val="009304B2"/>
    <w:rsid w:val="00930A6D"/>
    <w:rsid w:val="00931227"/>
    <w:rsid w:val="00933F6E"/>
    <w:rsid w:val="009358E1"/>
    <w:rsid w:val="0093610E"/>
    <w:rsid w:val="009361AF"/>
    <w:rsid w:val="0093646B"/>
    <w:rsid w:val="00936560"/>
    <w:rsid w:val="00936A98"/>
    <w:rsid w:val="00945FB1"/>
    <w:rsid w:val="00947340"/>
    <w:rsid w:val="009530AF"/>
    <w:rsid w:val="00954084"/>
    <w:rsid w:val="00961420"/>
    <w:rsid w:val="009644CF"/>
    <w:rsid w:val="00964C65"/>
    <w:rsid w:val="00965291"/>
    <w:rsid w:val="0096797E"/>
    <w:rsid w:val="009717E6"/>
    <w:rsid w:val="00972187"/>
    <w:rsid w:val="00973246"/>
    <w:rsid w:val="00975B25"/>
    <w:rsid w:val="009767D9"/>
    <w:rsid w:val="00980A6F"/>
    <w:rsid w:val="00982084"/>
    <w:rsid w:val="00986B6B"/>
    <w:rsid w:val="00995963"/>
    <w:rsid w:val="009A089E"/>
    <w:rsid w:val="009B19E5"/>
    <w:rsid w:val="009B2839"/>
    <w:rsid w:val="009B5D26"/>
    <w:rsid w:val="009B61EB"/>
    <w:rsid w:val="009B622C"/>
    <w:rsid w:val="009B68A7"/>
    <w:rsid w:val="009C0F74"/>
    <w:rsid w:val="009C2064"/>
    <w:rsid w:val="009C2D1F"/>
    <w:rsid w:val="009C2F88"/>
    <w:rsid w:val="009C4D58"/>
    <w:rsid w:val="009C6EAD"/>
    <w:rsid w:val="009D1697"/>
    <w:rsid w:val="009E105D"/>
    <w:rsid w:val="009E31FE"/>
    <w:rsid w:val="009E62B3"/>
    <w:rsid w:val="009F3A68"/>
    <w:rsid w:val="009F6437"/>
    <w:rsid w:val="00A01023"/>
    <w:rsid w:val="00A014F8"/>
    <w:rsid w:val="00A12B75"/>
    <w:rsid w:val="00A13247"/>
    <w:rsid w:val="00A14D30"/>
    <w:rsid w:val="00A24637"/>
    <w:rsid w:val="00A24DA9"/>
    <w:rsid w:val="00A25A05"/>
    <w:rsid w:val="00A30D98"/>
    <w:rsid w:val="00A43C58"/>
    <w:rsid w:val="00A44808"/>
    <w:rsid w:val="00A45793"/>
    <w:rsid w:val="00A47275"/>
    <w:rsid w:val="00A5173C"/>
    <w:rsid w:val="00A53E63"/>
    <w:rsid w:val="00A53F5C"/>
    <w:rsid w:val="00A556FC"/>
    <w:rsid w:val="00A56FFE"/>
    <w:rsid w:val="00A5727F"/>
    <w:rsid w:val="00A61AEF"/>
    <w:rsid w:val="00A63D51"/>
    <w:rsid w:val="00A72860"/>
    <w:rsid w:val="00A769A3"/>
    <w:rsid w:val="00A83708"/>
    <w:rsid w:val="00A86022"/>
    <w:rsid w:val="00A86595"/>
    <w:rsid w:val="00A9172E"/>
    <w:rsid w:val="00A9473A"/>
    <w:rsid w:val="00A977E8"/>
    <w:rsid w:val="00AA2D8F"/>
    <w:rsid w:val="00AA458B"/>
    <w:rsid w:val="00AA4650"/>
    <w:rsid w:val="00AA5D32"/>
    <w:rsid w:val="00AA6972"/>
    <w:rsid w:val="00AA75A9"/>
    <w:rsid w:val="00AB5C4C"/>
    <w:rsid w:val="00AB726B"/>
    <w:rsid w:val="00AC0F7C"/>
    <w:rsid w:val="00AC1B6C"/>
    <w:rsid w:val="00AC4468"/>
    <w:rsid w:val="00AD1768"/>
    <w:rsid w:val="00AD2E4E"/>
    <w:rsid w:val="00AD4CF1"/>
    <w:rsid w:val="00AD5013"/>
    <w:rsid w:val="00AD5970"/>
    <w:rsid w:val="00AD7133"/>
    <w:rsid w:val="00AE3CB2"/>
    <w:rsid w:val="00AF0107"/>
    <w:rsid w:val="00AF12AE"/>
    <w:rsid w:val="00AF173A"/>
    <w:rsid w:val="00AF1C1E"/>
    <w:rsid w:val="00AF5DB5"/>
    <w:rsid w:val="00AF614C"/>
    <w:rsid w:val="00AF73DC"/>
    <w:rsid w:val="00AF78FD"/>
    <w:rsid w:val="00B066A4"/>
    <w:rsid w:val="00B06EC0"/>
    <w:rsid w:val="00B07A13"/>
    <w:rsid w:val="00B11880"/>
    <w:rsid w:val="00B2032D"/>
    <w:rsid w:val="00B243D3"/>
    <w:rsid w:val="00B2710F"/>
    <w:rsid w:val="00B30C39"/>
    <w:rsid w:val="00B32B22"/>
    <w:rsid w:val="00B33B17"/>
    <w:rsid w:val="00B33F2A"/>
    <w:rsid w:val="00B347F6"/>
    <w:rsid w:val="00B36C23"/>
    <w:rsid w:val="00B37693"/>
    <w:rsid w:val="00B3794F"/>
    <w:rsid w:val="00B42129"/>
    <w:rsid w:val="00B4279B"/>
    <w:rsid w:val="00B45FC9"/>
    <w:rsid w:val="00B50ABD"/>
    <w:rsid w:val="00B53AB0"/>
    <w:rsid w:val="00B55E3A"/>
    <w:rsid w:val="00B5615D"/>
    <w:rsid w:val="00B569F9"/>
    <w:rsid w:val="00B57BB7"/>
    <w:rsid w:val="00B601FF"/>
    <w:rsid w:val="00B61E2A"/>
    <w:rsid w:val="00B64FE3"/>
    <w:rsid w:val="00B65648"/>
    <w:rsid w:val="00B6651A"/>
    <w:rsid w:val="00B72625"/>
    <w:rsid w:val="00B7684B"/>
    <w:rsid w:val="00B84B7A"/>
    <w:rsid w:val="00B87E30"/>
    <w:rsid w:val="00B96124"/>
    <w:rsid w:val="00B9784E"/>
    <w:rsid w:val="00BA0EAD"/>
    <w:rsid w:val="00BA234F"/>
    <w:rsid w:val="00BA4C1D"/>
    <w:rsid w:val="00BA4C27"/>
    <w:rsid w:val="00BA4CEA"/>
    <w:rsid w:val="00BB0612"/>
    <w:rsid w:val="00BB0B3F"/>
    <w:rsid w:val="00BB1439"/>
    <w:rsid w:val="00BB32EC"/>
    <w:rsid w:val="00BB6322"/>
    <w:rsid w:val="00BC095F"/>
    <w:rsid w:val="00BC2A34"/>
    <w:rsid w:val="00BC32D6"/>
    <w:rsid w:val="00BC45D0"/>
    <w:rsid w:val="00BC4E20"/>
    <w:rsid w:val="00BC6D7E"/>
    <w:rsid w:val="00BC7CCF"/>
    <w:rsid w:val="00BD026F"/>
    <w:rsid w:val="00BE02A1"/>
    <w:rsid w:val="00BE2E36"/>
    <w:rsid w:val="00BE470B"/>
    <w:rsid w:val="00BE7048"/>
    <w:rsid w:val="00BF4310"/>
    <w:rsid w:val="00BF5FFE"/>
    <w:rsid w:val="00BF68C9"/>
    <w:rsid w:val="00BF6BBF"/>
    <w:rsid w:val="00C11E50"/>
    <w:rsid w:val="00C15DC0"/>
    <w:rsid w:val="00C17637"/>
    <w:rsid w:val="00C20A1F"/>
    <w:rsid w:val="00C20E27"/>
    <w:rsid w:val="00C233EF"/>
    <w:rsid w:val="00C23F8E"/>
    <w:rsid w:val="00C24412"/>
    <w:rsid w:val="00C27C79"/>
    <w:rsid w:val="00C30CA7"/>
    <w:rsid w:val="00C33F0B"/>
    <w:rsid w:val="00C3469F"/>
    <w:rsid w:val="00C431F0"/>
    <w:rsid w:val="00C4384D"/>
    <w:rsid w:val="00C458E9"/>
    <w:rsid w:val="00C56BBC"/>
    <w:rsid w:val="00C57A91"/>
    <w:rsid w:val="00C609C6"/>
    <w:rsid w:val="00C6122C"/>
    <w:rsid w:val="00C61C89"/>
    <w:rsid w:val="00C72563"/>
    <w:rsid w:val="00C744A2"/>
    <w:rsid w:val="00C7652B"/>
    <w:rsid w:val="00C812F7"/>
    <w:rsid w:val="00C91AB0"/>
    <w:rsid w:val="00C93187"/>
    <w:rsid w:val="00C96112"/>
    <w:rsid w:val="00CA0B5B"/>
    <w:rsid w:val="00CB1A85"/>
    <w:rsid w:val="00CC01C2"/>
    <w:rsid w:val="00CC0C40"/>
    <w:rsid w:val="00CC155A"/>
    <w:rsid w:val="00CC3F0A"/>
    <w:rsid w:val="00CC4276"/>
    <w:rsid w:val="00CD5E94"/>
    <w:rsid w:val="00CE0582"/>
    <w:rsid w:val="00CE1C50"/>
    <w:rsid w:val="00CE5C7F"/>
    <w:rsid w:val="00CF01EA"/>
    <w:rsid w:val="00CF1908"/>
    <w:rsid w:val="00CF196F"/>
    <w:rsid w:val="00CF21F2"/>
    <w:rsid w:val="00CF24B5"/>
    <w:rsid w:val="00CF50EA"/>
    <w:rsid w:val="00CF72F1"/>
    <w:rsid w:val="00D00A2B"/>
    <w:rsid w:val="00D02712"/>
    <w:rsid w:val="00D02E67"/>
    <w:rsid w:val="00D0620C"/>
    <w:rsid w:val="00D135D9"/>
    <w:rsid w:val="00D1630B"/>
    <w:rsid w:val="00D17F0A"/>
    <w:rsid w:val="00D214D0"/>
    <w:rsid w:val="00D34ECA"/>
    <w:rsid w:val="00D407A6"/>
    <w:rsid w:val="00D43BCE"/>
    <w:rsid w:val="00D4715A"/>
    <w:rsid w:val="00D533E0"/>
    <w:rsid w:val="00D56F36"/>
    <w:rsid w:val="00D62893"/>
    <w:rsid w:val="00D62BFE"/>
    <w:rsid w:val="00D6318D"/>
    <w:rsid w:val="00D637A0"/>
    <w:rsid w:val="00D6546B"/>
    <w:rsid w:val="00D65FC5"/>
    <w:rsid w:val="00D66487"/>
    <w:rsid w:val="00D668FE"/>
    <w:rsid w:val="00D67D43"/>
    <w:rsid w:val="00D75EC3"/>
    <w:rsid w:val="00D81EB9"/>
    <w:rsid w:val="00D826E7"/>
    <w:rsid w:val="00D9238C"/>
    <w:rsid w:val="00D94707"/>
    <w:rsid w:val="00D97752"/>
    <w:rsid w:val="00DA40FD"/>
    <w:rsid w:val="00DA456E"/>
    <w:rsid w:val="00DA4800"/>
    <w:rsid w:val="00DB2F28"/>
    <w:rsid w:val="00DB4C35"/>
    <w:rsid w:val="00DB56E3"/>
    <w:rsid w:val="00DC3B40"/>
    <w:rsid w:val="00DC556F"/>
    <w:rsid w:val="00DC6032"/>
    <w:rsid w:val="00DD354E"/>
    <w:rsid w:val="00DD4BED"/>
    <w:rsid w:val="00DD50F3"/>
    <w:rsid w:val="00DD7A5F"/>
    <w:rsid w:val="00DD7EA6"/>
    <w:rsid w:val="00DE39F0"/>
    <w:rsid w:val="00DE63D6"/>
    <w:rsid w:val="00DE65C3"/>
    <w:rsid w:val="00DF0AF3"/>
    <w:rsid w:val="00DF0C3B"/>
    <w:rsid w:val="00DF3447"/>
    <w:rsid w:val="00E00378"/>
    <w:rsid w:val="00E0114E"/>
    <w:rsid w:val="00E04E4D"/>
    <w:rsid w:val="00E1150F"/>
    <w:rsid w:val="00E126E0"/>
    <w:rsid w:val="00E149D2"/>
    <w:rsid w:val="00E153AA"/>
    <w:rsid w:val="00E17796"/>
    <w:rsid w:val="00E17F99"/>
    <w:rsid w:val="00E229FE"/>
    <w:rsid w:val="00E27D7E"/>
    <w:rsid w:val="00E308C5"/>
    <w:rsid w:val="00E3189A"/>
    <w:rsid w:val="00E3297A"/>
    <w:rsid w:val="00E34512"/>
    <w:rsid w:val="00E353FF"/>
    <w:rsid w:val="00E413EC"/>
    <w:rsid w:val="00E42E13"/>
    <w:rsid w:val="00E4387F"/>
    <w:rsid w:val="00E5078F"/>
    <w:rsid w:val="00E50DC1"/>
    <w:rsid w:val="00E54360"/>
    <w:rsid w:val="00E54C96"/>
    <w:rsid w:val="00E61E1D"/>
    <w:rsid w:val="00E6257C"/>
    <w:rsid w:val="00E63C59"/>
    <w:rsid w:val="00E75FA1"/>
    <w:rsid w:val="00E76E8E"/>
    <w:rsid w:val="00E81F7F"/>
    <w:rsid w:val="00E82A84"/>
    <w:rsid w:val="00E83B2D"/>
    <w:rsid w:val="00E86DAA"/>
    <w:rsid w:val="00E91DE3"/>
    <w:rsid w:val="00E92D7E"/>
    <w:rsid w:val="00E93B35"/>
    <w:rsid w:val="00EA33A8"/>
    <w:rsid w:val="00EA609D"/>
    <w:rsid w:val="00EB0FE3"/>
    <w:rsid w:val="00EB16DB"/>
    <w:rsid w:val="00EC2C9C"/>
    <w:rsid w:val="00EC3224"/>
    <w:rsid w:val="00EC4865"/>
    <w:rsid w:val="00EC647B"/>
    <w:rsid w:val="00EC6A3C"/>
    <w:rsid w:val="00ED22E5"/>
    <w:rsid w:val="00ED331B"/>
    <w:rsid w:val="00ED776A"/>
    <w:rsid w:val="00EE0353"/>
    <w:rsid w:val="00EE651D"/>
    <w:rsid w:val="00EE67F5"/>
    <w:rsid w:val="00EE6D1F"/>
    <w:rsid w:val="00EF58A0"/>
    <w:rsid w:val="00EF76C9"/>
    <w:rsid w:val="00F02DE9"/>
    <w:rsid w:val="00F055EB"/>
    <w:rsid w:val="00F11EF4"/>
    <w:rsid w:val="00F245B3"/>
    <w:rsid w:val="00F24A86"/>
    <w:rsid w:val="00F30CAF"/>
    <w:rsid w:val="00F3250E"/>
    <w:rsid w:val="00F4041A"/>
    <w:rsid w:val="00F40BCD"/>
    <w:rsid w:val="00F41A22"/>
    <w:rsid w:val="00F41F78"/>
    <w:rsid w:val="00F47F34"/>
    <w:rsid w:val="00F55A27"/>
    <w:rsid w:val="00F57749"/>
    <w:rsid w:val="00F603E9"/>
    <w:rsid w:val="00F61964"/>
    <w:rsid w:val="00F63992"/>
    <w:rsid w:val="00F76337"/>
    <w:rsid w:val="00F80350"/>
    <w:rsid w:val="00F8273B"/>
    <w:rsid w:val="00F82EA2"/>
    <w:rsid w:val="00F96D10"/>
    <w:rsid w:val="00F97165"/>
    <w:rsid w:val="00FA124A"/>
    <w:rsid w:val="00FA300E"/>
    <w:rsid w:val="00FA699C"/>
    <w:rsid w:val="00FB562F"/>
    <w:rsid w:val="00FC0410"/>
    <w:rsid w:val="00FC061A"/>
    <w:rsid w:val="00FC08DD"/>
    <w:rsid w:val="00FC2316"/>
    <w:rsid w:val="00FC2CFD"/>
    <w:rsid w:val="00FD2E7F"/>
    <w:rsid w:val="00FD5386"/>
    <w:rsid w:val="00FD760B"/>
    <w:rsid w:val="00FE18BB"/>
    <w:rsid w:val="00FF0697"/>
    <w:rsid w:val="00FF453E"/>
    <w:rsid w:val="00FF6283"/>
    <w:rsid w:val="00FF7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010FC9"/>
  <w15:docId w15:val="{F1970214-BA7B-4527-A16D-6184823F8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heme="minorEastAsia"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E2A"/>
    <w:pPr>
      <w:tabs>
        <w:tab w:val="left" w:pos="1134"/>
        <w:tab w:val="left" w:pos="1871"/>
        <w:tab w:val="left" w:pos="2268"/>
      </w:tabs>
      <w:overflowPunct w:val="0"/>
      <w:autoSpaceDE w:val="0"/>
      <w:autoSpaceDN w:val="0"/>
      <w:adjustRightInd w:val="0"/>
      <w:spacing w:before="120"/>
      <w:textAlignment w:val="baseline"/>
    </w:pPr>
    <w:rPr>
      <w:rFonts w:ascii="Times New Roman" w:eastAsia="Times New Roman" w:hAnsi="Times New Roman"/>
      <w:sz w:val="24"/>
      <w:lang w:eastAsia="en-US"/>
    </w:rPr>
  </w:style>
  <w:style w:type="paragraph" w:styleId="Heading1">
    <w:name w:val="heading 1"/>
    <w:basedOn w:val="Normal"/>
    <w:next w:val="Normal"/>
    <w:link w:val="Heading1Char"/>
    <w:uiPriority w:val="9"/>
    <w:qFormat/>
    <w:rsid w:val="00C6122C"/>
    <w:pPr>
      <w:keepNext/>
      <w:keepLines/>
      <w:numPr>
        <w:numId w:val="27"/>
      </w:numPr>
      <w:spacing w:before="280"/>
      <w:outlineLvl w:val="0"/>
    </w:pPr>
    <w:rPr>
      <w:b/>
      <w:sz w:val="28"/>
    </w:rPr>
  </w:style>
  <w:style w:type="paragraph" w:styleId="Heading2">
    <w:name w:val="heading 2"/>
    <w:basedOn w:val="Normal"/>
    <w:next w:val="Normal"/>
    <w:link w:val="Heading2Char"/>
    <w:uiPriority w:val="9"/>
    <w:qFormat/>
    <w:rsid w:val="00C6122C"/>
    <w:pPr>
      <w:keepNext/>
      <w:keepLines/>
      <w:numPr>
        <w:ilvl w:val="1"/>
        <w:numId w:val="27"/>
      </w:numPr>
      <w:tabs>
        <w:tab w:val="clear" w:pos="1134"/>
        <w:tab w:val="clear" w:pos="1871"/>
        <w:tab w:val="clear" w:pos="2268"/>
      </w:tabs>
      <w:overflowPunct/>
      <w:autoSpaceDE/>
      <w:autoSpaceDN/>
      <w:adjustRightInd/>
      <w:spacing w:before="200" w:after="200" w:line="276" w:lineRule="auto"/>
      <w:contextualSpacing/>
      <w:textAlignment w:val="auto"/>
      <w:outlineLvl w:val="1"/>
    </w:pPr>
    <w:rPr>
      <w:b/>
    </w:rPr>
  </w:style>
  <w:style w:type="paragraph" w:styleId="Heading3">
    <w:name w:val="heading 3"/>
    <w:basedOn w:val="Normal"/>
    <w:next w:val="Normal"/>
    <w:link w:val="Heading3Char"/>
    <w:uiPriority w:val="9"/>
    <w:qFormat/>
    <w:rsid w:val="00C6122C"/>
    <w:pPr>
      <w:keepNext/>
      <w:keepLines/>
      <w:numPr>
        <w:ilvl w:val="2"/>
        <w:numId w:val="27"/>
      </w:numPr>
      <w:tabs>
        <w:tab w:val="clear" w:pos="1134"/>
        <w:tab w:val="clear" w:pos="1871"/>
        <w:tab w:val="clear" w:pos="2268"/>
      </w:tabs>
      <w:overflowPunct/>
      <w:autoSpaceDE/>
      <w:autoSpaceDN/>
      <w:adjustRightInd/>
      <w:spacing w:before="200" w:after="200" w:line="276" w:lineRule="auto"/>
      <w:contextualSpacing/>
      <w:textAlignment w:val="auto"/>
      <w:outlineLvl w:val="2"/>
    </w:pPr>
    <w:rPr>
      <w:b/>
    </w:rPr>
  </w:style>
  <w:style w:type="paragraph" w:styleId="Heading4">
    <w:name w:val="heading 4"/>
    <w:basedOn w:val="ListParagraph"/>
    <w:next w:val="Normal"/>
    <w:link w:val="Heading4Char"/>
    <w:uiPriority w:val="9"/>
    <w:qFormat/>
    <w:rsid w:val="00C6122C"/>
    <w:pPr>
      <w:keepNext/>
      <w:keepLines/>
      <w:numPr>
        <w:ilvl w:val="3"/>
        <w:numId w:val="27"/>
      </w:numPr>
      <w:tabs>
        <w:tab w:val="clear" w:pos="794"/>
        <w:tab w:val="clear" w:pos="1191"/>
        <w:tab w:val="clear" w:pos="1588"/>
        <w:tab w:val="clear" w:pos="1985"/>
        <w:tab w:val="left" w:pos="1871"/>
        <w:tab w:val="left" w:pos="2268"/>
      </w:tabs>
      <w:spacing w:before="200"/>
      <w:jc w:val="left"/>
      <w:textAlignment w:val="baseline"/>
      <w:outlineLvl w:val="3"/>
    </w:pPr>
    <w:rPr>
      <w:rFonts w:eastAsia="Times New Roman"/>
      <w:b/>
    </w:rPr>
  </w:style>
  <w:style w:type="paragraph" w:styleId="Heading5">
    <w:name w:val="heading 5"/>
    <w:basedOn w:val="Heading4"/>
    <w:next w:val="Normal"/>
    <w:link w:val="Heading5Char"/>
    <w:uiPriority w:val="9"/>
    <w:qFormat/>
    <w:rsid w:val="00E63C59"/>
    <w:pPr>
      <w:numPr>
        <w:ilvl w:val="4"/>
      </w:numPr>
      <w:outlineLvl w:val="4"/>
    </w:pPr>
  </w:style>
  <w:style w:type="paragraph" w:styleId="Heading6">
    <w:name w:val="heading 6"/>
    <w:basedOn w:val="Heading4"/>
    <w:next w:val="Normal"/>
    <w:link w:val="Heading6Char"/>
    <w:uiPriority w:val="9"/>
    <w:qFormat/>
    <w:rsid w:val="00E63C59"/>
    <w:pPr>
      <w:numPr>
        <w:ilvl w:val="5"/>
      </w:numPr>
      <w:outlineLvl w:val="5"/>
    </w:pPr>
  </w:style>
  <w:style w:type="paragraph" w:styleId="Heading7">
    <w:name w:val="heading 7"/>
    <w:basedOn w:val="Heading6"/>
    <w:next w:val="Normal"/>
    <w:link w:val="Heading7Char"/>
    <w:uiPriority w:val="9"/>
    <w:qFormat/>
    <w:rsid w:val="00E63C59"/>
    <w:pPr>
      <w:numPr>
        <w:ilvl w:val="6"/>
      </w:numPr>
      <w:outlineLvl w:val="6"/>
    </w:pPr>
  </w:style>
  <w:style w:type="paragraph" w:styleId="Heading8">
    <w:name w:val="heading 8"/>
    <w:basedOn w:val="Heading6"/>
    <w:next w:val="Normal"/>
    <w:link w:val="Heading8Char"/>
    <w:uiPriority w:val="9"/>
    <w:qFormat/>
    <w:rsid w:val="00E63C59"/>
    <w:pPr>
      <w:numPr>
        <w:ilvl w:val="7"/>
      </w:numPr>
      <w:outlineLvl w:val="7"/>
    </w:pPr>
  </w:style>
  <w:style w:type="paragraph" w:styleId="Heading9">
    <w:name w:val="heading 9"/>
    <w:basedOn w:val="Heading6"/>
    <w:next w:val="Normal"/>
    <w:link w:val="Heading9Char"/>
    <w:uiPriority w:val="9"/>
    <w:qFormat/>
    <w:rsid w:val="00E63C59"/>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
    <w:basedOn w:val="DefaultParagraphFont"/>
    <w:uiPriority w:val="99"/>
    <w:rsid w:val="00E63C59"/>
    <w:rPr>
      <w:position w:val="6"/>
      <w:sz w:val="18"/>
    </w:rPr>
  </w:style>
  <w:style w:type="paragraph" w:styleId="FootnoteText">
    <w:name w:val="footnote text"/>
    <w:aliases w:val="ALTS FOOTNOTE,Footnote Text Char Char1,Footnote Text Char4 Char Char,Footnote Text Char1 Char1 Char1 Char,Footnote Text Char Char1 Char1 Char Char,Footnote Text Char1 Char1 Char1 Char Char Char1,DNV-FT"/>
    <w:basedOn w:val="Normal"/>
    <w:link w:val="FootnoteTextChar"/>
    <w:uiPriority w:val="99"/>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uiPriority w:val="99"/>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uiPriority w:val="99"/>
    <w:rsid w:val="00E63C59"/>
    <w:pPr>
      <w:keepNext/>
      <w:spacing w:before="560" w:after="120"/>
      <w:jc w:val="center"/>
    </w:pPr>
    <w:rPr>
      <w:caps/>
      <w:sz w:val="20"/>
    </w:rPr>
  </w:style>
  <w:style w:type="paragraph" w:customStyle="1" w:styleId="Tabletitle">
    <w:name w:val="Table_title"/>
    <w:basedOn w:val="Normal"/>
    <w:next w:val="Tabletext"/>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C91AB0"/>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uiPriority w:val="99"/>
    <w:unhideWhenUsed/>
    <w:rsid w:val="00EE651D"/>
    <w:rPr>
      <w:rFonts w:ascii="Times New Roman" w:hAnsi="Times New Roman" w:cs="Times New Roman" w:hint="default"/>
      <w:color w:val="0000FF"/>
      <w:u w:val="single"/>
    </w:rPr>
  </w:style>
  <w:style w:type="character" w:customStyle="1" w:styleId="FootnoteTextChar">
    <w:name w:val="Footnote Text Char"/>
    <w:aliases w:val="ALTS FOOTNOTE Char,Footnote Text Char Char1 Char,Footnote Text Char4 Char Char Char,Footnote Text Char1 Char1 Char1 Char Char,Footnote Text Char Char1 Char1 Char Char Char,Footnote Text Char1 Char1 Char1 Char Char Char1 Char"/>
    <w:basedOn w:val="DefaultParagraphFont"/>
    <w:link w:val="FootnoteText"/>
    <w:uiPriority w:val="99"/>
    <w:locked/>
    <w:rsid w:val="00EE651D"/>
    <w:rPr>
      <w:rFonts w:ascii="Times New Roman" w:hAnsi="Times New Roman"/>
      <w:sz w:val="24"/>
      <w:lang w:val="en-GB" w:eastAsia="en-US"/>
    </w:rPr>
  </w:style>
  <w:style w:type="paragraph" w:styleId="EndnoteText">
    <w:name w:val="endnote text"/>
    <w:basedOn w:val="Normal"/>
    <w:link w:val="EndnoteTextChar"/>
    <w:rsid w:val="00D43BCE"/>
    <w:pPr>
      <w:spacing w:before="0"/>
    </w:pPr>
    <w:rPr>
      <w:sz w:val="20"/>
    </w:rPr>
  </w:style>
  <w:style w:type="character" w:customStyle="1" w:styleId="EndnoteTextChar">
    <w:name w:val="Endnote Text Char"/>
    <w:basedOn w:val="DefaultParagraphFont"/>
    <w:link w:val="EndnoteText"/>
    <w:rsid w:val="00D43BCE"/>
    <w:rPr>
      <w:rFonts w:ascii="Times New Roman" w:hAnsi="Times New Roman"/>
      <w:lang w:val="en-GB" w:eastAsia="en-US"/>
    </w:rPr>
  </w:style>
  <w:style w:type="paragraph" w:styleId="BalloonText">
    <w:name w:val="Balloon Text"/>
    <w:basedOn w:val="Normal"/>
    <w:link w:val="BalloonTextChar"/>
    <w:uiPriority w:val="99"/>
    <w:rsid w:val="008347A3"/>
    <w:pPr>
      <w:spacing w:before="0"/>
    </w:pPr>
    <w:rPr>
      <w:rFonts w:ascii="Tahoma" w:hAnsi="Tahoma" w:cs="Tahoma"/>
      <w:sz w:val="16"/>
      <w:szCs w:val="16"/>
    </w:rPr>
  </w:style>
  <w:style w:type="character" w:customStyle="1" w:styleId="BalloonTextChar">
    <w:name w:val="Balloon Text Char"/>
    <w:basedOn w:val="DefaultParagraphFont"/>
    <w:link w:val="BalloonText"/>
    <w:uiPriority w:val="99"/>
    <w:rsid w:val="008347A3"/>
    <w:rPr>
      <w:rFonts w:ascii="Tahoma" w:hAnsi="Tahoma" w:cs="Tahoma"/>
      <w:sz w:val="16"/>
      <w:szCs w:val="16"/>
      <w:lang w:val="en-GB" w:eastAsia="en-US"/>
    </w:rPr>
  </w:style>
  <w:style w:type="character" w:customStyle="1" w:styleId="Heading2Char">
    <w:name w:val="Heading 2 Char"/>
    <w:basedOn w:val="DefaultParagraphFont"/>
    <w:link w:val="Heading2"/>
    <w:uiPriority w:val="9"/>
    <w:locked/>
    <w:rsid w:val="00C6122C"/>
    <w:rPr>
      <w:rFonts w:ascii="Times New Roman" w:eastAsia="Times New Roman" w:hAnsi="Times New Roman"/>
      <w:b/>
      <w:sz w:val="24"/>
      <w:lang w:eastAsia="en-US"/>
    </w:rPr>
  </w:style>
  <w:style w:type="character" w:customStyle="1" w:styleId="Heading3Char">
    <w:name w:val="Heading 3 Char"/>
    <w:basedOn w:val="DefaultParagraphFont"/>
    <w:link w:val="Heading3"/>
    <w:uiPriority w:val="9"/>
    <w:locked/>
    <w:rsid w:val="00C6122C"/>
    <w:rPr>
      <w:rFonts w:ascii="Times New Roman" w:eastAsia="Times New Roman" w:hAnsi="Times New Roman"/>
      <w:b/>
      <w:sz w:val="24"/>
      <w:lang w:eastAsia="en-US"/>
    </w:rPr>
  </w:style>
  <w:style w:type="character" w:customStyle="1" w:styleId="SourceChar">
    <w:name w:val="Source Char"/>
    <w:link w:val="Source"/>
    <w:uiPriority w:val="99"/>
    <w:locked/>
    <w:rsid w:val="009C4D58"/>
    <w:rPr>
      <w:rFonts w:ascii="Times New Roman" w:hAnsi="Times New Roman"/>
      <w:b/>
      <w:sz w:val="28"/>
      <w:lang w:val="en-GB" w:eastAsia="en-US"/>
    </w:rPr>
  </w:style>
  <w:style w:type="character" w:customStyle="1" w:styleId="Title1Char">
    <w:name w:val="Title 1 Char"/>
    <w:link w:val="Title1"/>
    <w:uiPriority w:val="99"/>
    <w:locked/>
    <w:rsid w:val="009C4D58"/>
    <w:rPr>
      <w:rFonts w:ascii="Times New Roman" w:hAnsi="Times New Roman"/>
      <w:caps/>
      <w:sz w:val="28"/>
      <w:lang w:val="en-GB" w:eastAsia="en-US"/>
    </w:rPr>
  </w:style>
  <w:style w:type="character" w:customStyle="1" w:styleId="NormalaftertitleChar">
    <w:name w:val="Normal_after_title Char"/>
    <w:link w:val="Normalaftertitle"/>
    <w:locked/>
    <w:rsid w:val="009C4D58"/>
    <w:rPr>
      <w:rFonts w:ascii="Times New Roman" w:hAnsi="Times New Roman"/>
      <w:sz w:val="24"/>
      <w:lang w:val="en-GB" w:eastAsia="en-US"/>
    </w:rPr>
  </w:style>
  <w:style w:type="character" w:styleId="Strong">
    <w:name w:val="Strong"/>
    <w:basedOn w:val="DefaultParagraphFont"/>
    <w:uiPriority w:val="22"/>
    <w:qFormat/>
    <w:rsid w:val="00B7684B"/>
    <w:rPr>
      <w:b/>
      <w:bCs/>
    </w:rPr>
  </w:style>
  <w:style w:type="character" w:styleId="FollowedHyperlink">
    <w:name w:val="FollowedHyperlink"/>
    <w:basedOn w:val="DefaultParagraphFont"/>
    <w:uiPriority w:val="99"/>
    <w:rsid w:val="00B61E2A"/>
    <w:rPr>
      <w:color w:val="800080" w:themeColor="followedHyperlink"/>
      <w:u w:val="single"/>
    </w:rPr>
  </w:style>
  <w:style w:type="character" w:customStyle="1" w:styleId="href">
    <w:name w:val="href"/>
    <w:basedOn w:val="DefaultParagraphFont"/>
    <w:uiPriority w:val="99"/>
    <w:rsid w:val="00726B9F"/>
    <w:rPr>
      <w:rFonts w:cs="Times New Roman"/>
    </w:rPr>
  </w:style>
  <w:style w:type="paragraph" w:customStyle="1" w:styleId="Line">
    <w:name w:val="Line"/>
    <w:basedOn w:val="Normal"/>
    <w:next w:val="Normal"/>
    <w:uiPriority w:val="99"/>
    <w:rsid w:val="00726B9F"/>
    <w:pPr>
      <w:pBdr>
        <w:top w:val="single" w:sz="6" w:space="1" w:color="auto"/>
      </w:pBdr>
      <w:tabs>
        <w:tab w:val="clear" w:pos="1134"/>
        <w:tab w:val="clear" w:pos="1871"/>
        <w:tab w:val="clear" w:pos="2268"/>
      </w:tabs>
      <w:spacing w:before="240"/>
      <w:ind w:left="3997" w:right="3997"/>
      <w:jc w:val="center"/>
    </w:pPr>
    <w:rPr>
      <w:rFonts w:eastAsia="MS Mincho"/>
      <w:sz w:val="20"/>
    </w:rPr>
  </w:style>
  <w:style w:type="paragraph" w:customStyle="1" w:styleId="AnnexNoTitle">
    <w:name w:val="Annex_NoTitle"/>
    <w:basedOn w:val="Normal"/>
    <w:next w:val="Normalaftertitle"/>
    <w:link w:val="AnnexNoTitleChar"/>
    <w:uiPriority w:val="99"/>
    <w:rsid w:val="00726B9F"/>
    <w:pPr>
      <w:keepNext/>
      <w:keepLines/>
      <w:tabs>
        <w:tab w:val="clear" w:pos="1134"/>
        <w:tab w:val="clear" w:pos="1871"/>
        <w:tab w:val="clear" w:pos="2268"/>
        <w:tab w:val="left" w:pos="794"/>
        <w:tab w:val="left" w:pos="1191"/>
        <w:tab w:val="left" w:pos="1588"/>
        <w:tab w:val="left" w:pos="1985"/>
      </w:tabs>
      <w:spacing w:before="480" w:after="80"/>
      <w:jc w:val="center"/>
    </w:pPr>
    <w:rPr>
      <w:rFonts w:eastAsia="MS Mincho"/>
      <w:b/>
      <w:sz w:val="28"/>
      <w:lang w:val="fr-FR"/>
    </w:rPr>
  </w:style>
  <w:style w:type="paragraph" w:customStyle="1" w:styleId="HeadingSum">
    <w:name w:val="Heading_Sum"/>
    <w:basedOn w:val="Normal"/>
    <w:next w:val="Normal"/>
    <w:uiPriority w:val="99"/>
    <w:rsid w:val="00726B9F"/>
    <w:pPr>
      <w:keepNext/>
      <w:keepLines/>
      <w:tabs>
        <w:tab w:val="clear" w:pos="1134"/>
        <w:tab w:val="clear" w:pos="1871"/>
        <w:tab w:val="clear" w:pos="2268"/>
        <w:tab w:val="left" w:pos="794"/>
        <w:tab w:val="left" w:pos="1191"/>
        <w:tab w:val="left" w:pos="1588"/>
        <w:tab w:val="left" w:pos="1985"/>
      </w:tabs>
      <w:spacing w:before="240"/>
      <w:jc w:val="both"/>
    </w:pPr>
    <w:rPr>
      <w:rFonts w:eastAsia="MS Mincho"/>
      <w:b/>
      <w:sz w:val="22"/>
      <w:lang w:val="es-ES_tradnl"/>
    </w:rPr>
  </w:style>
  <w:style w:type="paragraph" w:customStyle="1" w:styleId="Summary">
    <w:name w:val="Summary"/>
    <w:basedOn w:val="Normal"/>
    <w:next w:val="Normalaftertitle"/>
    <w:uiPriority w:val="99"/>
    <w:rsid w:val="00726B9F"/>
    <w:pPr>
      <w:tabs>
        <w:tab w:val="clear" w:pos="1134"/>
        <w:tab w:val="clear" w:pos="1871"/>
        <w:tab w:val="clear" w:pos="2268"/>
        <w:tab w:val="left" w:pos="794"/>
        <w:tab w:val="left" w:pos="1191"/>
        <w:tab w:val="left" w:pos="1588"/>
        <w:tab w:val="left" w:pos="1985"/>
      </w:tabs>
      <w:spacing w:after="480"/>
      <w:jc w:val="both"/>
    </w:pPr>
    <w:rPr>
      <w:rFonts w:eastAsia="MS Mincho"/>
      <w:sz w:val="22"/>
      <w:lang w:val="es-ES_tradnl"/>
    </w:rPr>
  </w:style>
  <w:style w:type="character" w:customStyle="1" w:styleId="AnnexNoTitleChar">
    <w:name w:val="Annex_NoTitle Char"/>
    <w:basedOn w:val="DefaultParagraphFont"/>
    <w:link w:val="AnnexNoTitle"/>
    <w:uiPriority w:val="99"/>
    <w:locked/>
    <w:rsid w:val="00726B9F"/>
    <w:rPr>
      <w:rFonts w:ascii="Times New Roman" w:eastAsia="MS Mincho" w:hAnsi="Times New Roman"/>
      <w:b/>
      <w:sz w:val="28"/>
      <w:lang w:val="fr-FR" w:eastAsia="en-US"/>
    </w:rPr>
  </w:style>
  <w:style w:type="character" w:customStyle="1" w:styleId="TabletextChar">
    <w:name w:val="Table_text Char"/>
    <w:basedOn w:val="DefaultParagraphFont"/>
    <w:link w:val="Tabletext"/>
    <w:uiPriority w:val="99"/>
    <w:locked/>
    <w:rsid w:val="00726B9F"/>
    <w:rPr>
      <w:rFonts w:ascii="Times New Roman" w:hAnsi="Times New Roman"/>
      <w:lang w:val="en-GB" w:eastAsia="en-US"/>
    </w:rPr>
  </w:style>
  <w:style w:type="character" w:customStyle="1" w:styleId="TableheadChar">
    <w:name w:val="Table_head Char"/>
    <w:basedOn w:val="DefaultParagraphFont"/>
    <w:link w:val="Tablehead"/>
    <w:uiPriority w:val="99"/>
    <w:locked/>
    <w:rsid w:val="00726B9F"/>
    <w:rPr>
      <w:rFonts w:ascii="Times New Roman Bold" w:hAnsi="Times New Roman Bold"/>
      <w:b/>
      <w:lang w:val="en-GB" w:eastAsia="en-US"/>
    </w:rPr>
  </w:style>
  <w:style w:type="paragraph" w:styleId="ListParagraph">
    <w:name w:val="List Paragraph"/>
    <w:basedOn w:val="Normal"/>
    <w:uiPriority w:val="34"/>
    <w:qFormat/>
    <w:rsid w:val="00726B9F"/>
    <w:pPr>
      <w:tabs>
        <w:tab w:val="clear" w:pos="1134"/>
        <w:tab w:val="clear" w:pos="1871"/>
        <w:tab w:val="clear" w:pos="2268"/>
        <w:tab w:val="left" w:pos="794"/>
        <w:tab w:val="left" w:pos="1191"/>
        <w:tab w:val="left" w:pos="1588"/>
        <w:tab w:val="left" w:pos="1985"/>
      </w:tabs>
      <w:ind w:left="720"/>
      <w:contextualSpacing/>
      <w:jc w:val="both"/>
      <w:textAlignment w:val="auto"/>
    </w:pPr>
    <w:rPr>
      <w:rFonts w:eastAsia="MS Mincho"/>
    </w:rPr>
  </w:style>
  <w:style w:type="character" w:customStyle="1" w:styleId="FooterChar">
    <w:name w:val="Footer Char"/>
    <w:basedOn w:val="DefaultParagraphFont"/>
    <w:link w:val="Footer"/>
    <w:uiPriority w:val="99"/>
    <w:rsid w:val="008054B5"/>
    <w:rPr>
      <w:rFonts w:ascii="Times New Roman" w:hAnsi="Times New Roman"/>
      <w:caps/>
      <w:noProof/>
      <w:sz w:val="16"/>
      <w:lang w:val="en-GB" w:eastAsia="en-US"/>
    </w:rPr>
  </w:style>
  <w:style w:type="table" w:styleId="TableGrid">
    <w:name w:val="Table Grid"/>
    <w:basedOn w:val="TableNormal"/>
    <w:uiPriority w:val="59"/>
    <w:rsid w:val="003C507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82DB6"/>
  </w:style>
  <w:style w:type="character" w:customStyle="1" w:styleId="HeaderChar">
    <w:name w:val="Header Char"/>
    <w:basedOn w:val="DefaultParagraphFont"/>
    <w:link w:val="Header"/>
    <w:uiPriority w:val="99"/>
    <w:rsid w:val="00682DB6"/>
    <w:rPr>
      <w:rFonts w:ascii="Times New Roman" w:hAnsi="Times New Roman"/>
      <w:sz w:val="18"/>
      <w:lang w:val="en-GB" w:eastAsia="en-US"/>
    </w:rPr>
  </w:style>
  <w:style w:type="table" w:customStyle="1" w:styleId="TableGrid1">
    <w:name w:val="Table Grid1"/>
    <w:basedOn w:val="TableNormal"/>
    <w:next w:val="TableGrid"/>
    <w:uiPriority w:val="59"/>
    <w:rsid w:val="00682DB6"/>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6122C"/>
    <w:rPr>
      <w:rFonts w:ascii="Times New Roman" w:eastAsia="Times New Roman" w:hAnsi="Times New Roman"/>
      <w:b/>
      <w:sz w:val="28"/>
      <w:lang w:eastAsia="en-US"/>
    </w:rPr>
  </w:style>
  <w:style w:type="character" w:customStyle="1" w:styleId="Heading4Char">
    <w:name w:val="Heading 4 Char"/>
    <w:basedOn w:val="DefaultParagraphFont"/>
    <w:link w:val="Heading4"/>
    <w:uiPriority w:val="9"/>
    <w:rsid w:val="00C6122C"/>
    <w:rPr>
      <w:rFonts w:ascii="Times New Roman" w:eastAsia="Times New Roman" w:hAnsi="Times New Roman"/>
      <w:b/>
      <w:sz w:val="24"/>
      <w:lang w:eastAsia="en-US"/>
    </w:rPr>
  </w:style>
  <w:style w:type="character" w:customStyle="1" w:styleId="Heading5Char">
    <w:name w:val="Heading 5 Char"/>
    <w:basedOn w:val="DefaultParagraphFont"/>
    <w:link w:val="Heading5"/>
    <w:uiPriority w:val="9"/>
    <w:rsid w:val="00682DB6"/>
    <w:rPr>
      <w:rFonts w:ascii="Times New Roman" w:eastAsia="Times New Roman" w:hAnsi="Times New Roman"/>
      <w:b/>
      <w:sz w:val="24"/>
      <w:lang w:eastAsia="en-US"/>
    </w:rPr>
  </w:style>
  <w:style w:type="character" w:customStyle="1" w:styleId="Heading6Char">
    <w:name w:val="Heading 6 Char"/>
    <w:basedOn w:val="DefaultParagraphFont"/>
    <w:link w:val="Heading6"/>
    <w:uiPriority w:val="9"/>
    <w:rsid w:val="00682DB6"/>
    <w:rPr>
      <w:rFonts w:ascii="Times New Roman" w:eastAsia="Times New Roman" w:hAnsi="Times New Roman"/>
      <w:b/>
      <w:sz w:val="24"/>
      <w:lang w:eastAsia="en-US"/>
    </w:rPr>
  </w:style>
  <w:style w:type="character" w:customStyle="1" w:styleId="Heading7Char">
    <w:name w:val="Heading 7 Char"/>
    <w:basedOn w:val="DefaultParagraphFont"/>
    <w:link w:val="Heading7"/>
    <w:uiPriority w:val="9"/>
    <w:rsid w:val="00682DB6"/>
    <w:rPr>
      <w:rFonts w:ascii="Times New Roman" w:eastAsia="Times New Roman" w:hAnsi="Times New Roman"/>
      <w:b/>
      <w:sz w:val="24"/>
      <w:lang w:eastAsia="en-US"/>
    </w:rPr>
  </w:style>
  <w:style w:type="character" w:customStyle="1" w:styleId="Heading8Char">
    <w:name w:val="Heading 8 Char"/>
    <w:basedOn w:val="DefaultParagraphFont"/>
    <w:link w:val="Heading8"/>
    <w:uiPriority w:val="9"/>
    <w:rsid w:val="00682DB6"/>
    <w:rPr>
      <w:rFonts w:ascii="Times New Roman" w:eastAsia="Times New Roman" w:hAnsi="Times New Roman"/>
      <w:b/>
      <w:sz w:val="24"/>
      <w:lang w:eastAsia="en-US"/>
    </w:rPr>
  </w:style>
  <w:style w:type="character" w:customStyle="1" w:styleId="Heading9Char">
    <w:name w:val="Heading 9 Char"/>
    <w:basedOn w:val="DefaultParagraphFont"/>
    <w:link w:val="Heading9"/>
    <w:uiPriority w:val="9"/>
    <w:rsid w:val="00682DB6"/>
    <w:rPr>
      <w:rFonts w:ascii="Times New Roman" w:eastAsia="Times New Roman" w:hAnsi="Times New Roman"/>
      <w:b/>
      <w:sz w:val="24"/>
      <w:lang w:eastAsia="en-US"/>
    </w:rPr>
  </w:style>
  <w:style w:type="numbering" w:customStyle="1" w:styleId="NoList11">
    <w:name w:val="No List11"/>
    <w:next w:val="NoList"/>
    <w:uiPriority w:val="99"/>
    <w:semiHidden/>
    <w:unhideWhenUsed/>
    <w:rsid w:val="00682DB6"/>
  </w:style>
  <w:style w:type="character" w:styleId="Emphasis">
    <w:name w:val="Emphasis"/>
    <w:uiPriority w:val="20"/>
    <w:qFormat/>
    <w:rsid w:val="00682DB6"/>
    <w:rPr>
      <w:i/>
      <w:iCs/>
    </w:rPr>
  </w:style>
  <w:style w:type="paragraph" w:styleId="NormalWeb">
    <w:name w:val="Normal (Web)"/>
    <w:basedOn w:val="Normal"/>
    <w:uiPriority w:val="99"/>
    <w:unhideWhenUsed/>
    <w:rsid w:val="00682DB6"/>
    <w:pPr>
      <w:tabs>
        <w:tab w:val="clear" w:pos="1134"/>
        <w:tab w:val="clear" w:pos="1871"/>
        <w:tab w:val="clear" w:pos="2268"/>
      </w:tabs>
      <w:overflowPunct/>
      <w:autoSpaceDE/>
      <w:autoSpaceDN/>
      <w:adjustRightInd/>
      <w:spacing w:before="0" w:after="135"/>
      <w:textAlignment w:val="auto"/>
    </w:pPr>
    <w:rPr>
      <w:szCs w:val="24"/>
    </w:rPr>
  </w:style>
  <w:style w:type="character" w:customStyle="1" w:styleId="extrasicon1">
    <w:name w:val="extrasicon1"/>
    <w:rsid w:val="00682DB6"/>
  </w:style>
  <w:style w:type="character" w:customStyle="1" w:styleId="siblingnavcmslistmenulinkhighlighted">
    <w:name w:val="siblingnavcmslistmenulinkhighlighted"/>
    <w:rsid w:val="00682DB6"/>
  </w:style>
  <w:style w:type="character" w:customStyle="1" w:styleId="itxtrst">
    <w:name w:val="itxtrst"/>
    <w:rsid w:val="00682DB6"/>
  </w:style>
  <w:style w:type="paragraph" w:customStyle="1" w:styleId="ECCFigure">
    <w:name w:val="ECC Figure"/>
    <w:rsid w:val="00682DB6"/>
    <w:pPr>
      <w:spacing w:before="240" w:after="240"/>
      <w:jc w:val="center"/>
    </w:pPr>
    <w:rPr>
      <w:rFonts w:ascii="Arial" w:eastAsia="Times New Roman" w:hAnsi="Arial"/>
      <w:lang w:val="da-DK" w:eastAsia="en-US"/>
      <w14:cntxtAlts/>
    </w:rPr>
  </w:style>
  <w:style w:type="paragraph" w:customStyle="1" w:styleId="Default">
    <w:name w:val="Default"/>
    <w:rsid w:val="00682DB6"/>
    <w:pPr>
      <w:autoSpaceDE w:val="0"/>
      <w:autoSpaceDN w:val="0"/>
      <w:adjustRightInd w:val="0"/>
    </w:pPr>
    <w:rPr>
      <w:rFonts w:ascii="Arial" w:eastAsia="Calibri" w:hAnsi="Arial" w:cs="Arial"/>
      <w:color w:val="000000"/>
      <w:sz w:val="24"/>
      <w:szCs w:val="24"/>
      <w:lang w:eastAsia="en-US"/>
    </w:rPr>
  </w:style>
  <w:style w:type="paragraph" w:customStyle="1" w:styleId="Pa0">
    <w:name w:val="Pa0"/>
    <w:basedOn w:val="Default"/>
    <w:next w:val="Default"/>
    <w:uiPriority w:val="99"/>
    <w:rsid w:val="00682DB6"/>
    <w:pPr>
      <w:spacing w:line="201" w:lineRule="atLeast"/>
    </w:pPr>
    <w:rPr>
      <w:color w:val="auto"/>
    </w:rPr>
  </w:style>
  <w:style w:type="paragraph" w:customStyle="1" w:styleId="Pa4">
    <w:name w:val="Pa4"/>
    <w:basedOn w:val="Default"/>
    <w:next w:val="Default"/>
    <w:uiPriority w:val="99"/>
    <w:rsid w:val="00682DB6"/>
    <w:pPr>
      <w:spacing w:line="201" w:lineRule="atLeast"/>
    </w:pPr>
    <w:rPr>
      <w:color w:val="auto"/>
    </w:rPr>
  </w:style>
  <w:style w:type="character" w:styleId="CommentReference">
    <w:name w:val="annotation reference"/>
    <w:basedOn w:val="DefaultParagraphFont"/>
    <w:semiHidden/>
    <w:unhideWhenUsed/>
    <w:rsid w:val="00320B69"/>
    <w:rPr>
      <w:sz w:val="16"/>
      <w:szCs w:val="16"/>
    </w:rPr>
  </w:style>
  <w:style w:type="paragraph" w:styleId="CommentText">
    <w:name w:val="annotation text"/>
    <w:basedOn w:val="Normal"/>
    <w:link w:val="CommentTextChar"/>
    <w:unhideWhenUsed/>
    <w:rsid w:val="00320B69"/>
    <w:rPr>
      <w:sz w:val="20"/>
    </w:rPr>
  </w:style>
  <w:style w:type="character" w:customStyle="1" w:styleId="CommentTextChar">
    <w:name w:val="Comment Text Char"/>
    <w:basedOn w:val="DefaultParagraphFont"/>
    <w:link w:val="CommentText"/>
    <w:rsid w:val="00320B69"/>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320B69"/>
    <w:rPr>
      <w:b/>
      <w:bCs/>
    </w:rPr>
  </w:style>
  <w:style w:type="character" w:customStyle="1" w:styleId="CommentSubjectChar">
    <w:name w:val="Comment Subject Char"/>
    <w:basedOn w:val="CommentTextChar"/>
    <w:link w:val="CommentSubject"/>
    <w:semiHidden/>
    <w:rsid w:val="00320B69"/>
    <w:rPr>
      <w:rFonts w:ascii="Times New Roman" w:hAnsi="Times New Roman"/>
      <w:b/>
      <w:bCs/>
      <w:lang w:val="en-GB" w:eastAsia="en-US"/>
    </w:rPr>
  </w:style>
  <w:style w:type="paragraph" w:styleId="Revision">
    <w:name w:val="Revision"/>
    <w:hidden/>
    <w:uiPriority w:val="99"/>
    <w:semiHidden/>
    <w:rsid w:val="00320B69"/>
    <w:rPr>
      <w:rFonts w:ascii="Times New Roman" w:hAnsi="Times New Roman"/>
      <w:sz w:val="24"/>
      <w:lang w:val="en-GB" w:eastAsia="en-US"/>
    </w:rPr>
  </w:style>
  <w:style w:type="paragraph" w:styleId="Caption">
    <w:name w:val="caption"/>
    <w:basedOn w:val="Normal"/>
    <w:next w:val="Normal"/>
    <w:unhideWhenUsed/>
    <w:qFormat/>
    <w:rsid w:val="00522E2A"/>
    <w:pPr>
      <w:spacing w:before="0"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82109">
      <w:bodyDiv w:val="1"/>
      <w:marLeft w:val="0"/>
      <w:marRight w:val="0"/>
      <w:marTop w:val="0"/>
      <w:marBottom w:val="0"/>
      <w:divBdr>
        <w:top w:val="none" w:sz="0" w:space="0" w:color="auto"/>
        <w:left w:val="none" w:sz="0" w:space="0" w:color="auto"/>
        <w:bottom w:val="none" w:sz="0" w:space="0" w:color="auto"/>
        <w:right w:val="none" w:sz="0" w:space="0" w:color="auto"/>
      </w:divBdr>
    </w:div>
    <w:div w:id="771634237">
      <w:bodyDiv w:val="1"/>
      <w:marLeft w:val="0"/>
      <w:marRight w:val="0"/>
      <w:marTop w:val="0"/>
      <w:marBottom w:val="0"/>
      <w:divBdr>
        <w:top w:val="none" w:sz="0" w:space="0" w:color="auto"/>
        <w:left w:val="none" w:sz="0" w:space="0" w:color="auto"/>
        <w:bottom w:val="none" w:sz="0" w:space="0" w:color="auto"/>
        <w:right w:val="none" w:sz="0" w:space="0" w:color="auto"/>
      </w:divBdr>
    </w:div>
    <w:div w:id="798768601">
      <w:bodyDiv w:val="1"/>
      <w:marLeft w:val="0"/>
      <w:marRight w:val="0"/>
      <w:marTop w:val="0"/>
      <w:marBottom w:val="0"/>
      <w:divBdr>
        <w:top w:val="none" w:sz="0" w:space="0" w:color="auto"/>
        <w:left w:val="none" w:sz="0" w:space="0" w:color="auto"/>
        <w:bottom w:val="none" w:sz="0" w:space="0" w:color="auto"/>
        <w:right w:val="none" w:sz="0" w:space="0" w:color="auto"/>
      </w:divBdr>
    </w:div>
    <w:div w:id="922832501">
      <w:bodyDiv w:val="1"/>
      <w:marLeft w:val="0"/>
      <w:marRight w:val="0"/>
      <w:marTop w:val="0"/>
      <w:marBottom w:val="0"/>
      <w:divBdr>
        <w:top w:val="none" w:sz="0" w:space="0" w:color="auto"/>
        <w:left w:val="none" w:sz="0" w:space="0" w:color="auto"/>
        <w:bottom w:val="none" w:sz="0" w:space="0" w:color="auto"/>
        <w:right w:val="none" w:sz="0" w:space="0" w:color="auto"/>
      </w:divBdr>
    </w:div>
    <w:div w:id="1036662159">
      <w:bodyDiv w:val="1"/>
      <w:marLeft w:val="0"/>
      <w:marRight w:val="0"/>
      <w:marTop w:val="0"/>
      <w:marBottom w:val="0"/>
      <w:divBdr>
        <w:top w:val="none" w:sz="0" w:space="0" w:color="auto"/>
        <w:left w:val="none" w:sz="0" w:space="0" w:color="auto"/>
        <w:bottom w:val="none" w:sz="0" w:space="0" w:color="auto"/>
        <w:right w:val="none" w:sz="0" w:space="0" w:color="auto"/>
      </w:divBdr>
      <w:divsChild>
        <w:div w:id="2133287097">
          <w:marLeft w:val="0"/>
          <w:marRight w:val="0"/>
          <w:marTop w:val="0"/>
          <w:marBottom w:val="0"/>
          <w:divBdr>
            <w:top w:val="none" w:sz="0" w:space="0" w:color="auto"/>
            <w:left w:val="none" w:sz="0" w:space="0" w:color="auto"/>
            <w:bottom w:val="none" w:sz="0" w:space="0" w:color="auto"/>
            <w:right w:val="none" w:sz="0" w:space="0" w:color="auto"/>
          </w:divBdr>
          <w:divsChild>
            <w:div w:id="1169713486">
              <w:marLeft w:val="0"/>
              <w:marRight w:val="0"/>
              <w:marTop w:val="0"/>
              <w:marBottom w:val="0"/>
              <w:divBdr>
                <w:top w:val="none" w:sz="0" w:space="0" w:color="auto"/>
                <w:left w:val="none" w:sz="0" w:space="0" w:color="auto"/>
                <w:bottom w:val="none" w:sz="0" w:space="0" w:color="auto"/>
                <w:right w:val="none" w:sz="0" w:space="0" w:color="auto"/>
              </w:divBdr>
              <w:divsChild>
                <w:div w:id="1436096292">
                  <w:marLeft w:val="0"/>
                  <w:marRight w:val="0"/>
                  <w:marTop w:val="0"/>
                  <w:marBottom w:val="0"/>
                  <w:divBdr>
                    <w:top w:val="none" w:sz="0" w:space="0" w:color="auto"/>
                    <w:left w:val="none" w:sz="0" w:space="0" w:color="auto"/>
                    <w:bottom w:val="none" w:sz="0" w:space="0" w:color="auto"/>
                    <w:right w:val="none" w:sz="0" w:space="0" w:color="auto"/>
                  </w:divBdr>
                  <w:divsChild>
                    <w:div w:id="1478179523">
                      <w:marLeft w:val="0"/>
                      <w:marRight w:val="0"/>
                      <w:marTop w:val="0"/>
                      <w:marBottom w:val="0"/>
                      <w:divBdr>
                        <w:top w:val="none" w:sz="0" w:space="0" w:color="auto"/>
                        <w:left w:val="none" w:sz="0" w:space="0" w:color="auto"/>
                        <w:bottom w:val="none" w:sz="0" w:space="0" w:color="auto"/>
                        <w:right w:val="none" w:sz="0" w:space="0" w:color="auto"/>
                      </w:divBdr>
                      <w:divsChild>
                        <w:div w:id="337118260">
                          <w:marLeft w:val="0"/>
                          <w:marRight w:val="0"/>
                          <w:marTop w:val="0"/>
                          <w:marBottom w:val="0"/>
                          <w:divBdr>
                            <w:top w:val="none" w:sz="0" w:space="0" w:color="auto"/>
                            <w:left w:val="none" w:sz="0" w:space="0" w:color="auto"/>
                            <w:bottom w:val="none" w:sz="0" w:space="0" w:color="auto"/>
                            <w:right w:val="none" w:sz="0" w:space="0" w:color="auto"/>
                          </w:divBdr>
                          <w:divsChild>
                            <w:div w:id="264191781">
                              <w:marLeft w:val="0"/>
                              <w:marRight w:val="0"/>
                              <w:marTop w:val="0"/>
                              <w:marBottom w:val="0"/>
                              <w:divBdr>
                                <w:top w:val="none" w:sz="0" w:space="0" w:color="auto"/>
                                <w:left w:val="none" w:sz="0" w:space="0" w:color="auto"/>
                                <w:bottom w:val="none" w:sz="0" w:space="0" w:color="auto"/>
                                <w:right w:val="none" w:sz="0" w:space="0" w:color="auto"/>
                              </w:divBdr>
                              <w:divsChild>
                                <w:div w:id="1913270179">
                                  <w:marLeft w:val="0"/>
                                  <w:marRight w:val="0"/>
                                  <w:marTop w:val="0"/>
                                  <w:marBottom w:val="0"/>
                                  <w:divBdr>
                                    <w:top w:val="none" w:sz="0" w:space="0" w:color="auto"/>
                                    <w:left w:val="none" w:sz="0" w:space="0" w:color="auto"/>
                                    <w:bottom w:val="none" w:sz="0" w:space="0" w:color="auto"/>
                                    <w:right w:val="none" w:sz="0" w:space="0" w:color="auto"/>
                                  </w:divBdr>
                                  <w:divsChild>
                                    <w:div w:id="1250581333">
                                      <w:marLeft w:val="54"/>
                                      <w:marRight w:val="0"/>
                                      <w:marTop w:val="0"/>
                                      <w:marBottom w:val="0"/>
                                      <w:divBdr>
                                        <w:top w:val="none" w:sz="0" w:space="0" w:color="auto"/>
                                        <w:left w:val="none" w:sz="0" w:space="0" w:color="auto"/>
                                        <w:bottom w:val="none" w:sz="0" w:space="0" w:color="auto"/>
                                        <w:right w:val="none" w:sz="0" w:space="0" w:color="auto"/>
                                      </w:divBdr>
                                      <w:divsChild>
                                        <w:div w:id="800994880">
                                          <w:marLeft w:val="0"/>
                                          <w:marRight w:val="0"/>
                                          <w:marTop w:val="0"/>
                                          <w:marBottom w:val="0"/>
                                          <w:divBdr>
                                            <w:top w:val="none" w:sz="0" w:space="0" w:color="auto"/>
                                            <w:left w:val="none" w:sz="0" w:space="0" w:color="auto"/>
                                            <w:bottom w:val="none" w:sz="0" w:space="0" w:color="auto"/>
                                            <w:right w:val="none" w:sz="0" w:space="0" w:color="auto"/>
                                          </w:divBdr>
                                          <w:divsChild>
                                            <w:div w:id="33576790">
                                              <w:marLeft w:val="0"/>
                                              <w:marRight w:val="0"/>
                                              <w:marTop w:val="0"/>
                                              <w:marBottom w:val="109"/>
                                              <w:divBdr>
                                                <w:top w:val="single" w:sz="6" w:space="0" w:color="F5F5F5"/>
                                                <w:left w:val="single" w:sz="6" w:space="0" w:color="F5F5F5"/>
                                                <w:bottom w:val="single" w:sz="6" w:space="0" w:color="F5F5F5"/>
                                                <w:right w:val="single" w:sz="6" w:space="0" w:color="F5F5F5"/>
                                              </w:divBdr>
                                              <w:divsChild>
                                                <w:div w:id="1751808842">
                                                  <w:marLeft w:val="0"/>
                                                  <w:marRight w:val="0"/>
                                                  <w:marTop w:val="0"/>
                                                  <w:marBottom w:val="0"/>
                                                  <w:divBdr>
                                                    <w:top w:val="none" w:sz="0" w:space="0" w:color="auto"/>
                                                    <w:left w:val="none" w:sz="0" w:space="0" w:color="auto"/>
                                                    <w:bottom w:val="none" w:sz="0" w:space="0" w:color="auto"/>
                                                    <w:right w:val="none" w:sz="0" w:space="0" w:color="auto"/>
                                                  </w:divBdr>
                                                  <w:divsChild>
                                                    <w:div w:id="23871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0304779">
      <w:bodyDiv w:val="1"/>
      <w:marLeft w:val="0"/>
      <w:marRight w:val="0"/>
      <w:marTop w:val="0"/>
      <w:marBottom w:val="0"/>
      <w:divBdr>
        <w:top w:val="none" w:sz="0" w:space="0" w:color="auto"/>
        <w:left w:val="none" w:sz="0" w:space="0" w:color="auto"/>
        <w:bottom w:val="none" w:sz="0" w:space="0" w:color="auto"/>
        <w:right w:val="none" w:sz="0" w:space="0" w:color="auto"/>
      </w:divBdr>
    </w:div>
    <w:div w:id="1856651554">
      <w:bodyDiv w:val="1"/>
      <w:marLeft w:val="0"/>
      <w:marRight w:val="0"/>
      <w:marTop w:val="0"/>
      <w:marBottom w:val="0"/>
      <w:divBdr>
        <w:top w:val="none" w:sz="0" w:space="0" w:color="auto"/>
        <w:left w:val="none" w:sz="0" w:space="0" w:color="auto"/>
        <w:bottom w:val="none" w:sz="0" w:space="0" w:color="auto"/>
        <w:right w:val="none" w:sz="0" w:space="0" w:color="auto"/>
      </w:divBdr>
    </w:div>
    <w:div w:id="2052874530">
      <w:bodyDiv w:val="1"/>
      <w:marLeft w:val="0"/>
      <w:marRight w:val="0"/>
      <w:marTop w:val="0"/>
      <w:marBottom w:val="0"/>
      <w:divBdr>
        <w:top w:val="none" w:sz="0" w:space="0" w:color="auto"/>
        <w:left w:val="none" w:sz="0" w:space="0" w:color="auto"/>
        <w:bottom w:val="none" w:sz="0" w:space="0" w:color="auto"/>
        <w:right w:val="none" w:sz="0" w:space="0" w:color="auto"/>
      </w:divBdr>
    </w:div>
    <w:div w:id="211478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2" ma:contentTypeDescription="Create a new document." ma:contentTypeScope="" ma:versionID="f617e6080fcdf6bfea7a79f109051350">
  <xsd:schema xmlns:xsd="http://www.w3.org/2001/XMLSchema" xmlns:xs="http://www.w3.org/2001/XMLSchema" xmlns:p="http://schemas.microsoft.com/office/2006/metadata/properties" xmlns:ns2="4c6a61cb-1973-4fc6-92ae-f4d7a4471404" targetNamespace="http://schemas.microsoft.com/office/2006/metadata/properties" ma:root="true" ma:fieldsID="ed10815fa1f9d84ea0ad75a95922dc19" ns2:_="">
    <xsd:import namespace="4c6a61cb-1973-4fc6-92ae-f4d7a4471404"/>
    <xsd:element name="properties">
      <xsd:complexType>
        <xsd:sequence>
          <xsd:element name="documentManagement">
            <xsd:complexType>
              <xsd:all>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B6FCC-B573-41F4-94F6-FFEF74CCEDC5}">
  <ds:schemaRefs>
    <ds:schemaRef ds:uri="http://schemas.microsoft.com/sharepoint/v3/contenttype/forms"/>
  </ds:schemaRefs>
</ds:datastoreItem>
</file>

<file path=customXml/itemProps2.xml><?xml version="1.0" encoding="utf-8"?>
<ds:datastoreItem xmlns:ds="http://schemas.openxmlformats.org/officeDocument/2006/customXml" ds:itemID="{2970C131-947F-44F7-AAFA-38BDD9B97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7593E2-5744-4E36-ABD3-9D69CD1FA613}">
  <ds:schemaRefs>
    <ds:schemaRef ds:uri="http://schemas.microsoft.com/office/2006/metadata/properties"/>
    <ds:schemaRef ds:uri="http://schemas.microsoft.com/office/infopath/2007/PartnerControls"/>
    <ds:schemaRef ds:uri="4c6a61cb-1973-4fc6-92ae-f4d7a4471404"/>
  </ds:schemaRefs>
</ds:datastoreItem>
</file>

<file path=customXml/itemProps4.xml><?xml version="1.0" encoding="utf-8"?>
<ds:datastoreItem xmlns:ds="http://schemas.openxmlformats.org/officeDocument/2006/customXml" ds:itemID="{71D9EB1A-57AB-4549-A467-4D3123951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1787</Words>
  <Characters>10187</Characters>
  <Application>Microsoft Office Word</Application>
  <DocSecurity>0</DocSecurity>
  <Lines>84</Lines>
  <Paragraphs>23</Paragraphs>
  <ScaleCrop>false</ScaleCrop>
  <HeadingPairs>
    <vt:vector size="6" baseType="variant">
      <vt:variant>
        <vt:lpstr>Title</vt:lpstr>
      </vt:variant>
      <vt:variant>
        <vt:i4>1</vt:i4>
      </vt:variant>
      <vt:variant>
        <vt:lpstr>Titre</vt:lpstr>
      </vt:variant>
      <vt:variant>
        <vt:i4>1</vt:i4>
      </vt:variant>
      <vt:variant>
        <vt:lpstr>שם</vt:lpstr>
      </vt:variant>
      <vt:variant>
        <vt:i4>1</vt:i4>
      </vt:variant>
    </vt:vector>
  </HeadingPairs>
  <TitlesOfParts>
    <vt:vector size="3" baseType="lpstr">
      <vt:lpstr/>
      <vt:lpstr/>
      <vt:lpstr/>
    </vt:vector>
  </TitlesOfParts>
  <Company>Motorola</Company>
  <LinksUpToDate>false</LinksUpToDate>
  <CharactersWithSpaces>11951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Yoav Katz</dc:creator>
  <cp:lastModifiedBy>Seamus Doyle</cp:lastModifiedBy>
  <cp:revision>5</cp:revision>
  <cp:lastPrinted>2013-11-11T17:47:00Z</cp:lastPrinted>
  <dcterms:created xsi:type="dcterms:W3CDTF">2015-03-10T07:07:00Z</dcterms:created>
  <dcterms:modified xsi:type="dcterms:W3CDTF">2015-09-12T11:59:00Z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0x010100BB145FE5C032A4459E5594F83A16874E</vt:lpwstr>
  </property>
</Properties>
</file>